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C0" w:rsidRPr="00DC11C0" w:rsidRDefault="00DC11C0" w:rsidP="00DC11C0">
      <w:pPr>
        <w:pStyle w:val="a4"/>
        <w:jc w:val="center"/>
      </w:pPr>
      <w:r w:rsidRPr="00DC11C0">
        <w:rPr>
          <w:b/>
          <w:bCs/>
          <w:sz w:val="20"/>
          <w:szCs w:val="20"/>
        </w:rPr>
        <w:t>«</w:t>
      </w:r>
      <w:bookmarkStart w:id="0" w:name="_GoBack"/>
      <w:bookmarkEnd w:id="0"/>
      <w:r w:rsidRPr="00DC11C0">
        <w:rPr>
          <w:b/>
          <w:bCs/>
          <w:sz w:val="20"/>
          <w:szCs w:val="20"/>
        </w:rPr>
        <w:t>Податкові різниці: економічний зміст, методика визначення»</w:t>
      </w:r>
    </w:p>
    <w:p w:rsidR="00DC11C0" w:rsidRPr="00DC11C0" w:rsidRDefault="00DC11C0" w:rsidP="00DC11C0">
      <w:pPr>
        <w:pStyle w:val="a4"/>
      </w:pPr>
      <w:r w:rsidRPr="00DC11C0">
        <w:rPr>
          <w:b/>
          <w:bCs/>
          <w:sz w:val="20"/>
          <w:szCs w:val="20"/>
        </w:rPr>
        <w:t xml:space="preserve">1. Економічна сутність податкових різниць. Огляд </w:t>
      </w:r>
      <w:proofErr w:type="spellStart"/>
      <w:r w:rsidRPr="00DC11C0">
        <w:rPr>
          <w:b/>
          <w:bCs/>
          <w:sz w:val="20"/>
          <w:szCs w:val="20"/>
        </w:rPr>
        <w:t>нормативно-</w:t>
      </w:r>
      <w:proofErr w:type="spellEnd"/>
      <w:r w:rsidRPr="00DC11C0">
        <w:rPr>
          <w:b/>
          <w:bCs/>
          <w:sz w:val="20"/>
          <w:szCs w:val="20"/>
        </w:rPr>
        <w:t xml:space="preserve"> </w:t>
      </w:r>
    </w:p>
    <w:p w:rsidR="00DC11C0" w:rsidRPr="00DC11C0" w:rsidRDefault="00DC11C0" w:rsidP="00DC11C0">
      <w:pPr>
        <w:pStyle w:val="a4"/>
      </w:pPr>
      <w:r w:rsidRPr="00DC11C0">
        <w:rPr>
          <w:b/>
          <w:bCs/>
          <w:sz w:val="20"/>
          <w:szCs w:val="20"/>
        </w:rPr>
        <w:t>правового забезпечення обліку податкових різниць:</w:t>
      </w:r>
    </w:p>
    <w:p w:rsidR="00DC11C0" w:rsidRPr="00DC11C0" w:rsidRDefault="00DC11C0" w:rsidP="00DC11C0">
      <w:pPr>
        <w:pStyle w:val="a4"/>
        <w:spacing w:before="0" w:beforeAutospacing="0" w:after="0" w:afterAutospacing="0"/>
      </w:pPr>
      <w:r w:rsidRPr="00DC11C0">
        <w:rPr>
          <w:sz w:val="20"/>
          <w:szCs w:val="20"/>
        </w:rPr>
        <w:t>· огляд нормативних документів, що регулюють нарахування податку на прибуток за даними фінансового обліку;</w:t>
      </w:r>
    </w:p>
    <w:p w:rsidR="00DC11C0" w:rsidRPr="00DC11C0" w:rsidRDefault="00DC11C0" w:rsidP="00DC11C0">
      <w:pPr>
        <w:pStyle w:val="a4"/>
        <w:spacing w:before="0" w:beforeAutospacing="0" w:after="0" w:afterAutospacing="0"/>
      </w:pPr>
      <w:r w:rsidRPr="00DC11C0">
        <w:rPr>
          <w:sz w:val="20"/>
          <w:szCs w:val="20"/>
          <w:lang w:val="ru-RU"/>
        </w:rPr>
        <w:t xml:space="preserve">· </w:t>
      </w:r>
      <w:proofErr w:type="spellStart"/>
      <w:r w:rsidRPr="00DC11C0">
        <w:rPr>
          <w:sz w:val="20"/>
          <w:szCs w:val="20"/>
          <w:lang w:val="ru-RU"/>
        </w:rPr>
        <w:t>сутність</w:t>
      </w:r>
      <w:proofErr w:type="spellEnd"/>
      <w:r w:rsidRPr="00DC11C0">
        <w:rPr>
          <w:sz w:val="20"/>
          <w:szCs w:val="20"/>
          <w:lang w:val="ru-RU"/>
        </w:rPr>
        <w:t xml:space="preserve"> </w:t>
      </w:r>
      <w:proofErr w:type="spellStart"/>
      <w:r w:rsidRPr="00DC11C0">
        <w:rPr>
          <w:sz w:val="20"/>
          <w:szCs w:val="20"/>
          <w:lang w:val="ru-RU"/>
        </w:rPr>
        <w:t>податкових</w:t>
      </w:r>
      <w:proofErr w:type="spellEnd"/>
      <w:r w:rsidRPr="00DC11C0">
        <w:rPr>
          <w:sz w:val="20"/>
          <w:szCs w:val="20"/>
          <w:lang w:val="ru-RU"/>
        </w:rPr>
        <w:t xml:space="preserve"> </w:t>
      </w:r>
      <w:proofErr w:type="spellStart"/>
      <w:proofErr w:type="gramStart"/>
      <w:r w:rsidRPr="00DC11C0">
        <w:rPr>
          <w:sz w:val="20"/>
          <w:szCs w:val="20"/>
          <w:lang w:val="ru-RU"/>
        </w:rPr>
        <w:t>р</w:t>
      </w:r>
      <w:proofErr w:type="gramEnd"/>
      <w:r w:rsidRPr="00DC11C0">
        <w:rPr>
          <w:sz w:val="20"/>
          <w:szCs w:val="20"/>
          <w:lang w:val="ru-RU"/>
        </w:rPr>
        <w:t>ізниць</w:t>
      </w:r>
      <w:proofErr w:type="spellEnd"/>
      <w:r w:rsidRPr="00DC11C0">
        <w:rPr>
          <w:sz w:val="20"/>
          <w:szCs w:val="20"/>
          <w:lang w:val="ru-RU"/>
        </w:rPr>
        <w:t>;</w:t>
      </w:r>
    </w:p>
    <w:p w:rsidR="00DC11C0" w:rsidRPr="00DC11C0" w:rsidRDefault="00DC11C0" w:rsidP="00DC11C0">
      <w:pPr>
        <w:pStyle w:val="a4"/>
        <w:spacing w:before="0" w:beforeAutospacing="0" w:after="0" w:afterAutospacing="0"/>
      </w:pPr>
      <w:r w:rsidRPr="00DC11C0">
        <w:rPr>
          <w:sz w:val="20"/>
          <w:szCs w:val="20"/>
        </w:rPr>
        <w:t>· причини виникнення податкових різниць;</w:t>
      </w:r>
    </w:p>
    <w:p w:rsidR="00DC11C0" w:rsidRPr="00DC11C0" w:rsidRDefault="00DC11C0" w:rsidP="00DC11C0">
      <w:pPr>
        <w:pStyle w:val="a4"/>
        <w:spacing w:before="0" w:beforeAutospacing="0" w:after="0" w:afterAutospacing="0"/>
      </w:pPr>
      <w:r w:rsidRPr="00DC11C0">
        <w:rPr>
          <w:sz w:val="20"/>
          <w:szCs w:val="20"/>
        </w:rPr>
        <w:t>· обмеження, визначені Податковим Кодексом щодо віднесення витрат на зменшення доходів звітного періоду.</w:t>
      </w:r>
    </w:p>
    <w:p w:rsidR="00DC11C0" w:rsidRPr="00DC11C0" w:rsidRDefault="00DC11C0" w:rsidP="00DC11C0">
      <w:pPr>
        <w:pStyle w:val="a4"/>
      </w:pPr>
      <w:r w:rsidRPr="00DC11C0">
        <w:t> </w:t>
      </w:r>
    </w:p>
    <w:p w:rsidR="00DC11C0" w:rsidRPr="00DC11C0" w:rsidRDefault="00DC11C0" w:rsidP="00DC11C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DC11C0">
        <w:rPr>
          <w:rFonts w:ascii="Times New Roman" w:hAnsi="Times New Roman" w:cs="Times New Roman"/>
          <w:b/>
          <w:bCs/>
          <w:sz w:val="20"/>
          <w:szCs w:val="20"/>
        </w:rPr>
        <w:t>П(С)БО «Податкові різниці» як методологічна основа бухгалтерського обліку податкових різниць:</w:t>
      </w:r>
    </w:p>
    <w:p w:rsidR="00DC11C0" w:rsidRPr="00DC11C0" w:rsidRDefault="00DC11C0" w:rsidP="00DC11C0">
      <w:pPr>
        <w:pStyle w:val="a4"/>
        <w:spacing w:before="0" w:beforeAutospacing="0" w:after="0" w:afterAutospacing="0"/>
      </w:pPr>
      <w:r w:rsidRPr="00DC11C0">
        <w:rPr>
          <w:sz w:val="20"/>
          <w:szCs w:val="20"/>
        </w:rPr>
        <w:t>· структура П(С)БО «Податкові різниці»;</w:t>
      </w:r>
    </w:p>
    <w:p w:rsidR="00DC11C0" w:rsidRPr="00DC11C0" w:rsidRDefault="00DC11C0" w:rsidP="00DC11C0">
      <w:pPr>
        <w:pStyle w:val="a4"/>
        <w:spacing w:before="0" w:beforeAutospacing="0" w:after="0" w:afterAutospacing="0"/>
      </w:pPr>
      <w:r w:rsidRPr="00DC11C0">
        <w:rPr>
          <w:sz w:val="20"/>
          <w:szCs w:val="20"/>
        </w:rPr>
        <w:t>· трактування основних термінів П(С)БО «Податкові різниці»</w:t>
      </w:r>
    </w:p>
    <w:p w:rsidR="00DC11C0" w:rsidRPr="00DC11C0" w:rsidRDefault="00DC11C0" w:rsidP="00DC11C0">
      <w:pPr>
        <w:pStyle w:val="a4"/>
        <w:spacing w:before="0" w:beforeAutospacing="0" w:after="0" w:afterAutospacing="0"/>
      </w:pPr>
      <w:r w:rsidRPr="00DC11C0">
        <w:rPr>
          <w:sz w:val="20"/>
          <w:szCs w:val="20"/>
        </w:rPr>
        <w:t>· порядок застосування П(С)БО «Податкові різниці»;</w:t>
      </w:r>
    </w:p>
    <w:p w:rsidR="00DC11C0" w:rsidRPr="00DC11C0" w:rsidRDefault="00DC11C0" w:rsidP="00DC11C0">
      <w:pPr>
        <w:pStyle w:val="a4"/>
        <w:spacing w:before="0" w:beforeAutospacing="0" w:after="0" w:afterAutospacing="0"/>
      </w:pPr>
      <w:r w:rsidRPr="00DC11C0">
        <w:rPr>
          <w:sz w:val="20"/>
          <w:szCs w:val="20"/>
        </w:rPr>
        <w:t>· дія П(С)БО «Податкові різниці».</w:t>
      </w:r>
    </w:p>
    <w:p w:rsidR="00DC11C0" w:rsidRPr="00DC11C0" w:rsidRDefault="00DC11C0" w:rsidP="00DC11C0">
      <w:pPr>
        <w:pStyle w:val="a4"/>
      </w:pPr>
      <w:r w:rsidRPr="00DC11C0">
        <w:t> </w:t>
      </w:r>
    </w:p>
    <w:p w:rsidR="00DC11C0" w:rsidRPr="00DC11C0" w:rsidRDefault="00DC11C0" w:rsidP="00DC11C0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DC11C0">
        <w:rPr>
          <w:rFonts w:ascii="Times New Roman" w:hAnsi="Times New Roman" w:cs="Times New Roman"/>
          <w:b/>
          <w:bCs/>
          <w:sz w:val="20"/>
          <w:szCs w:val="20"/>
        </w:rPr>
        <w:t>Класифікація податкових різниць з метою бухгалтерського обліку</w:t>
      </w:r>
      <w:r w:rsidRPr="00DC11C0">
        <w:rPr>
          <w:rFonts w:ascii="Times New Roman" w:hAnsi="Times New Roman" w:cs="Times New Roman"/>
          <w:sz w:val="20"/>
          <w:szCs w:val="20"/>
        </w:rPr>
        <w:t>:</w:t>
      </w:r>
    </w:p>
    <w:p w:rsidR="00DC11C0" w:rsidRPr="00DC11C0" w:rsidRDefault="00DC11C0" w:rsidP="00DC11C0">
      <w:pPr>
        <w:pStyle w:val="a4"/>
        <w:spacing w:before="0" w:beforeAutospacing="0" w:after="0" w:afterAutospacing="0"/>
      </w:pPr>
      <w:r w:rsidRPr="00DC11C0">
        <w:rPr>
          <w:sz w:val="20"/>
          <w:szCs w:val="20"/>
        </w:rPr>
        <w:t>· загальна характеристика груп податкових різниць з метою ведення бухгалтерського обліку;</w:t>
      </w:r>
    </w:p>
    <w:p w:rsidR="00DC11C0" w:rsidRPr="00DC11C0" w:rsidRDefault="00DC11C0" w:rsidP="00DC11C0">
      <w:pPr>
        <w:pStyle w:val="a4"/>
        <w:spacing w:before="0" w:beforeAutospacing="0" w:after="0" w:afterAutospacing="0"/>
      </w:pPr>
      <w:r w:rsidRPr="00DC11C0">
        <w:rPr>
          <w:sz w:val="20"/>
          <w:szCs w:val="20"/>
        </w:rPr>
        <w:t>· характеристика податкових різниць щодо доходів підприємства;</w:t>
      </w:r>
    </w:p>
    <w:p w:rsidR="00DC11C0" w:rsidRPr="00DC11C0" w:rsidRDefault="00DC11C0" w:rsidP="00DC11C0">
      <w:pPr>
        <w:pStyle w:val="a4"/>
        <w:spacing w:before="0" w:beforeAutospacing="0" w:after="0" w:afterAutospacing="0"/>
      </w:pPr>
      <w:r w:rsidRPr="00DC11C0">
        <w:rPr>
          <w:sz w:val="20"/>
          <w:szCs w:val="20"/>
        </w:rPr>
        <w:t>· характеристика податкових різниць щодо витрат підприємства;</w:t>
      </w:r>
    </w:p>
    <w:p w:rsidR="00DC11C0" w:rsidRPr="00DC11C0" w:rsidRDefault="00DC11C0" w:rsidP="00DC11C0">
      <w:pPr>
        <w:pStyle w:val="a4"/>
        <w:spacing w:before="0" w:beforeAutospacing="0" w:after="0" w:afterAutospacing="0"/>
      </w:pPr>
      <w:r w:rsidRPr="00DC11C0">
        <w:rPr>
          <w:sz w:val="20"/>
          <w:szCs w:val="20"/>
        </w:rPr>
        <w:t>· характеристика податкових різниць щодо надзвичайних доходів і витрат.</w:t>
      </w:r>
    </w:p>
    <w:p w:rsidR="00DC11C0" w:rsidRPr="00DC11C0" w:rsidRDefault="00DC11C0" w:rsidP="00DC11C0">
      <w:pPr>
        <w:pStyle w:val="a4"/>
      </w:pPr>
      <w:r w:rsidRPr="00DC11C0">
        <w:t> </w:t>
      </w:r>
    </w:p>
    <w:p w:rsidR="00DC11C0" w:rsidRPr="00DC11C0" w:rsidRDefault="00DC11C0" w:rsidP="00DC11C0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DC11C0">
        <w:rPr>
          <w:rFonts w:ascii="Times New Roman" w:hAnsi="Times New Roman" w:cs="Times New Roman"/>
          <w:b/>
          <w:bCs/>
          <w:sz w:val="20"/>
          <w:szCs w:val="20"/>
        </w:rPr>
        <w:t>Постійні та тимчасові різниці, причини виникнення</w:t>
      </w:r>
      <w:r w:rsidRPr="00DC11C0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C11C0" w:rsidRPr="00DC11C0" w:rsidRDefault="00DC11C0" w:rsidP="00DC11C0">
      <w:pPr>
        <w:pStyle w:val="a4"/>
        <w:spacing w:before="0" w:beforeAutospacing="0" w:after="0" w:afterAutospacing="0"/>
      </w:pPr>
      <w:r w:rsidRPr="00DC11C0">
        <w:rPr>
          <w:sz w:val="20"/>
          <w:szCs w:val="20"/>
        </w:rPr>
        <w:t>· сутність постійних податкових різниць;</w:t>
      </w:r>
    </w:p>
    <w:p w:rsidR="00DC11C0" w:rsidRPr="00DC11C0" w:rsidRDefault="00DC11C0" w:rsidP="00DC11C0">
      <w:pPr>
        <w:pStyle w:val="a4"/>
        <w:spacing w:before="0" w:beforeAutospacing="0" w:after="0" w:afterAutospacing="0"/>
      </w:pPr>
      <w:r w:rsidRPr="00DC11C0">
        <w:rPr>
          <w:sz w:val="20"/>
          <w:szCs w:val="20"/>
        </w:rPr>
        <w:t>· причини виникнення постійних податкових різниць;</w:t>
      </w:r>
    </w:p>
    <w:p w:rsidR="00DC11C0" w:rsidRPr="00DC11C0" w:rsidRDefault="00DC11C0" w:rsidP="00DC11C0">
      <w:pPr>
        <w:pStyle w:val="a4"/>
        <w:spacing w:before="0" w:beforeAutospacing="0" w:after="0" w:afterAutospacing="0"/>
      </w:pPr>
      <w:r w:rsidRPr="00DC11C0">
        <w:rPr>
          <w:sz w:val="20"/>
          <w:szCs w:val="20"/>
        </w:rPr>
        <w:t>· сутність тимчасових податкових різниць;</w:t>
      </w:r>
    </w:p>
    <w:p w:rsidR="00DC11C0" w:rsidRPr="00DC11C0" w:rsidRDefault="00DC11C0" w:rsidP="00DC11C0">
      <w:pPr>
        <w:pStyle w:val="a4"/>
        <w:spacing w:before="0" w:beforeAutospacing="0" w:after="0" w:afterAutospacing="0"/>
      </w:pPr>
      <w:r w:rsidRPr="00DC11C0">
        <w:rPr>
          <w:sz w:val="20"/>
          <w:szCs w:val="20"/>
        </w:rPr>
        <w:t>· причини виникнення тимчасових податкових різниць;</w:t>
      </w:r>
    </w:p>
    <w:p w:rsidR="00DC11C0" w:rsidRPr="00DC11C0" w:rsidRDefault="00DC11C0" w:rsidP="00DC11C0">
      <w:pPr>
        <w:pStyle w:val="a4"/>
        <w:spacing w:before="0" w:beforeAutospacing="0" w:after="0" w:afterAutospacing="0"/>
      </w:pPr>
      <w:r w:rsidRPr="00DC11C0">
        <w:rPr>
          <w:sz w:val="20"/>
          <w:szCs w:val="20"/>
        </w:rPr>
        <w:t>· - врахування постійних по тимчасових податкових різниць при визначенні податкового прибутку.</w:t>
      </w:r>
    </w:p>
    <w:p w:rsidR="00DC11C0" w:rsidRPr="00DC11C0" w:rsidRDefault="00DC11C0" w:rsidP="00DC11C0">
      <w:pPr>
        <w:pStyle w:val="a4"/>
      </w:pPr>
      <w:r w:rsidRPr="00DC11C0">
        <w:t> </w:t>
      </w:r>
    </w:p>
    <w:p w:rsidR="00DC11C0" w:rsidRPr="00DC11C0" w:rsidRDefault="00DC11C0" w:rsidP="00DC11C0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DC11C0">
        <w:rPr>
          <w:rFonts w:ascii="Times New Roman" w:hAnsi="Times New Roman" w:cs="Times New Roman"/>
          <w:b/>
          <w:bCs/>
          <w:sz w:val="20"/>
          <w:szCs w:val="20"/>
        </w:rPr>
        <w:t>Механізм застосування, оцінка суттєвості та вплив на об’єкт оподаткування:</w:t>
      </w:r>
    </w:p>
    <w:p w:rsidR="00DC11C0" w:rsidRPr="00DC11C0" w:rsidRDefault="00DC11C0" w:rsidP="00DC11C0">
      <w:pPr>
        <w:pStyle w:val="a4"/>
        <w:spacing w:before="0" w:beforeAutospacing="0" w:after="0" w:afterAutospacing="0"/>
      </w:pPr>
      <w:r w:rsidRPr="00DC11C0">
        <w:rPr>
          <w:sz w:val="20"/>
          <w:szCs w:val="20"/>
        </w:rPr>
        <w:t>· Алгоритм розрахунку податку на прибуток за даними бухгалтерського обліку;</w:t>
      </w:r>
    </w:p>
    <w:p w:rsidR="00DC11C0" w:rsidRPr="00DC11C0" w:rsidRDefault="00DC11C0" w:rsidP="00DC11C0">
      <w:pPr>
        <w:pStyle w:val="a4"/>
        <w:spacing w:before="0" w:beforeAutospacing="0" w:after="0" w:afterAutospacing="0"/>
      </w:pPr>
      <w:r w:rsidRPr="00DC11C0">
        <w:rPr>
          <w:sz w:val="20"/>
          <w:szCs w:val="20"/>
        </w:rPr>
        <w:t>· Податкові різниці звітного періоду;</w:t>
      </w:r>
    </w:p>
    <w:p w:rsidR="00DC11C0" w:rsidRPr="00DC11C0" w:rsidRDefault="00DC11C0" w:rsidP="00DC11C0">
      <w:pPr>
        <w:pStyle w:val="a4"/>
        <w:spacing w:before="0" w:beforeAutospacing="0" w:after="0" w:afterAutospacing="0"/>
      </w:pPr>
      <w:r w:rsidRPr="00DC11C0">
        <w:rPr>
          <w:sz w:val="20"/>
          <w:szCs w:val="20"/>
        </w:rPr>
        <w:t>· Порядок розмежування тимчасових податкових різниць між періодами;</w:t>
      </w:r>
    </w:p>
    <w:p w:rsidR="00DC11C0" w:rsidRPr="00DC11C0" w:rsidRDefault="00DC11C0" w:rsidP="00DC11C0">
      <w:pPr>
        <w:pStyle w:val="a4"/>
        <w:spacing w:before="0" w:beforeAutospacing="0" w:after="0" w:afterAutospacing="0"/>
      </w:pPr>
      <w:r w:rsidRPr="00DC11C0">
        <w:rPr>
          <w:sz w:val="20"/>
          <w:szCs w:val="20"/>
        </w:rPr>
        <w:t>· Вплив на об’єкт оподаткування податкових різниць.</w:t>
      </w:r>
    </w:p>
    <w:p w:rsidR="00DC11C0" w:rsidRPr="00DC11C0" w:rsidRDefault="00DC11C0" w:rsidP="00DC11C0">
      <w:pPr>
        <w:pStyle w:val="a4"/>
      </w:pPr>
      <w:r w:rsidRPr="00DC11C0">
        <w:t> </w:t>
      </w:r>
    </w:p>
    <w:p w:rsidR="00DC11C0" w:rsidRPr="00DC11C0" w:rsidRDefault="00DC11C0" w:rsidP="00DC11C0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DC11C0">
        <w:rPr>
          <w:rFonts w:ascii="Times New Roman" w:hAnsi="Times New Roman" w:cs="Times New Roman"/>
          <w:b/>
          <w:bCs/>
          <w:sz w:val="20"/>
          <w:szCs w:val="20"/>
        </w:rPr>
        <w:t>Відображення інформації про податкові різниці в системі рахунків бухгалтерського обліку:</w:t>
      </w:r>
    </w:p>
    <w:p w:rsidR="00DC11C0" w:rsidRPr="00DC11C0" w:rsidRDefault="00DC11C0" w:rsidP="00DC11C0">
      <w:pPr>
        <w:pStyle w:val="a4"/>
        <w:spacing w:before="0" w:beforeAutospacing="0" w:after="0" w:afterAutospacing="0"/>
      </w:pPr>
      <w:r w:rsidRPr="00DC11C0">
        <w:rPr>
          <w:sz w:val="20"/>
          <w:szCs w:val="20"/>
        </w:rPr>
        <w:t>· характеристика системи рахунків обліку податкових різниць;</w:t>
      </w:r>
    </w:p>
    <w:p w:rsidR="00DC11C0" w:rsidRPr="00DC11C0" w:rsidRDefault="00DC11C0" w:rsidP="00DC11C0">
      <w:pPr>
        <w:pStyle w:val="a4"/>
        <w:spacing w:before="0" w:beforeAutospacing="0" w:after="0" w:afterAutospacing="0"/>
      </w:pPr>
      <w:r w:rsidRPr="00DC11C0">
        <w:rPr>
          <w:sz w:val="20"/>
          <w:szCs w:val="20"/>
        </w:rPr>
        <w:t>· відображення інформації про відстрочені податкові активи на рахунках обліку;</w:t>
      </w:r>
    </w:p>
    <w:p w:rsidR="00DC11C0" w:rsidRPr="00DC11C0" w:rsidRDefault="00DC11C0" w:rsidP="00DC11C0">
      <w:pPr>
        <w:pStyle w:val="a4"/>
        <w:spacing w:before="0" w:beforeAutospacing="0" w:after="0" w:afterAutospacing="0"/>
      </w:pPr>
      <w:r w:rsidRPr="00DC11C0">
        <w:rPr>
          <w:sz w:val="20"/>
          <w:szCs w:val="20"/>
        </w:rPr>
        <w:t>· відображення інформації про відстрочені податкові зобов’язання на рахунках обліку.</w:t>
      </w:r>
    </w:p>
    <w:p w:rsidR="00DC11C0" w:rsidRPr="00DC11C0" w:rsidRDefault="00DC11C0" w:rsidP="00DC11C0">
      <w:pPr>
        <w:pStyle w:val="a4"/>
      </w:pPr>
      <w:r w:rsidRPr="00DC11C0">
        <w:t> </w:t>
      </w:r>
    </w:p>
    <w:p w:rsidR="00DC11C0" w:rsidRPr="00DC11C0" w:rsidRDefault="00DC11C0" w:rsidP="00DC11C0">
      <w:pPr>
        <w:widowControl/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DC11C0">
        <w:rPr>
          <w:rFonts w:ascii="Times New Roman" w:hAnsi="Times New Roman" w:cs="Times New Roman"/>
          <w:b/>
          <w:bCs/>
          <w:sz w:val="20"/>
          <w:szCs w:val="20"/>
        </w:rPr>
        <w:t>Розкриття інформації про податкові різниці у фінансовій звітності:</w:t>
      </w:r>
    </w:p>
    <w:p w:rsidR="00DC11C0" w:rsidRPr="00DC11C0" w:rsidRDefault="00DC11C0" w:rsidP="00DC11C0">
      <w:pPr>
        <w:pStyle w:val="a4"/>
        <w:spacing w:before="0" w:beforeAutospacing="0" w:after="0" w:afterAutospacing="0"/>
      </w:pPr>
      <w:r w:rsidRPr="00DC11C0">
        <w:rPr>
          <w:sz w:val="20"/>
          <w:szCs w:val="20"/>
        </w:rPr>
        <w:t>· відображення інформації про відстрочені податкові активи та відстрочені податкові зобов’язання в балансі підприємства;</w:t>
      </w:r>
    </w:p>
    <w:p w:rsidR="00DC11C0" w:rsidRPr="00DC11C0" w:rsidRDefault="00DC11C0" w:rsidP="00DC11C0">
      <w:pPr>
        <w:pStyle w:val="a4"/>
        <w:spacing w:before="0" w:beforeAutospacing="0" w:after="0" w:afterAutospacing="0"/>
      </w:pPr>
      <w:r w:rsidRPr="00DC11C0">
        <w:rPr>
          <w:sz w:val="20"/>
          <w:szCs w:val="20"/>
        </w:rPr>
        <w:t>· відображення інформації про відстрочені податкові активи та відстрочені податкові зобов’язання у звіті про фінансові результати підприємства;</w:t>
      </w:r>
    </w:p>
    <w:p w:rsidR="00DC11C0" w:rsidRPr="00DC11C0" w:rsidRDefault="00DC11C0" w:rsidP="00DC11C0">
      <w:pPr>
        <w:pStyle w:val="a4"/>
        <w:spacing w:before="0" w:beforeAutospacing="0" w:after="0" w:afterAutospacing="0"/>
      </w:pPr>
      <w:r w:rsidRPr="00DC11C0">
        <w:rPr>
          <w:sz w:val="20"/>
          <w:szCs w:val="20"/>
        </w:rPr>
        <w:t>· відображення інформації про відстрочені податкові активи та відстрочені податкові зобов’язання в примітках до річної фінансової звітності підприємства.</w:t>
      </w:r>
    </w:p>
    <w:p w:rsidR="00DC11C0" w:rsidRPr="00DC11C0" w:rsidRDefault="00DC11C0" w:rsidP="00DC11C0">
      <w:pPr>
        <w:pStyle w:val="a4"/>
        <w:spacing w:before="0" w:beforeAutospacing="0"/>
      </w:pPr>
      <w:r w:rsidRPr="00DC11C0">
        <w:lastRenderedPageBreak/>
        <w:t> </w:t>
      </w:r>
    </w:p>
    <w:p w:rsidR="00DC11C0" w:rsidRDefault="00DC11C0" w:rsidP="00DC11C0">
      <w:pPr>
        <w:pStyle w:val="a4"/>
      </w:pPr>
      <w:r>
        <w:rPr>
          <w:sz w:val="20"/>
          <w:szCs w:val="20"/>
        </w:rPr>
        <w:t>Всі питання розглядаються з урахуванням змін законодавства на дату семінару.</w:t>
      </w:r>
    </w:p>
    <w:p w:rsidR="00DC11C0" w:rsidRDefault="00DC11C0" w:rsidP="00DC11C0">
      <w:pPr>
        <w:pStyle w:val="a4"/>
      </w:pPr>
      <w:r>
        <w:t> </w:t>
      </w:r>
      <w:r>
        <w:rPr>
          <w:sz w:val="20"/>
          <w:szCs w:val="20"/>
        </w:rPr>
        <w:t>Семінар проводять фахівці Міністерства фінансів України, Державної податкової служби України, Державної казначейської служби України, Національної академії управління, практикуючі аудитори, експерти-консультанти з бухгалтерського обліку та оподаткування.</w:t>
      </w:r>
    </w:p>
    <w:p w:rsidR="00DC11C0" w:rsidRDefault="00DC11C0" w:rsidP="00DC11C0">
      <w:pPr>
        <w:pStyle w:val="a4"/>
      </w:pPr>
      <w:r>
        <w:t> </w:t>
      </w:r>
      <w:r>
        <w:rPr>
          <w:sz w:val="20"/>
          <w:szCs w:val="20"/>
        </w:rPr>
        <w:t>Інформаційно-консультативні послуги, матеріали семінару на паперових носіях та CD-дисках, сертифікат, комплект канцтоварів, кава-паузи для учасників семінару безкоштовні.</w:t>
      </w:r>
    </w:p>
    <w:p w:rsidR="00DC11C0" w:rsidRDefault="00DC11C0" w:rsidP="00DC11C0">
      <w:pPr>
        <w:pStyle w:val="a4"/>
      </w:pPr>
      <w:r>
        <w:t> </w:t>
      </w:r>
      <w:r>
        <w:rPr>
          <w:sz w:val="20"/>
          <w:szCs w:val="20"/>
        </w:rPr>
        <w:t>Під час обідньої перерви учасники семінару можуть відвідати кафе Національної академії управління.</w:t>
      </w:r>
    </w:p>
    <w:p w:rsidR="00DC11C0" w:rsidRDefault="00DC11C0" w:rsidP="00DC11C0">
      <w:pPr>
        <w:pStyle w:val="a4"/>
      </w:pPr>
      <w:r>
        <w:t> </w:t>
      </w:r>
      <w:r>
        <w:rPr>
          <w:sz w:val="20"/>
          <w:szCs w:val="20"/>
        </w:rPr>
        <w:t>Для отримання більш ґрунтовних відповідей експертів під час семінару, прохання надсилати Ваші запитання заздалегідь на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8" w:history="1">
        <w:r>
          <w:rPr>
            <w:rStyle w:val="a3"/>
            <w:sz w:val="20"/>
            <w:szCs w:val="20"/>
          </w:rPr>
          <w:t>chepur@nam.kiev.ua</w:t>
        </w:r>
      </w:hyperlink>
      <w:r>
        <w:rPr>
          <w:sz w:val="20"/>
          <w:szCs w:val="20"/>
        </w:rPr>
        <w:t xml:space="preserve"> </w:t>
      </w:r>
    </w:p>
    <w:p w:rsidR="00DC11C0" w:rsidRDefault="00DC11C0" w:rsidP="00DC11C0">
      <w:pPr>
        <w:pStyle w:val="a4"/>
      </w:pPr>
      <w:r>
        <w:t> </w:t>
      </w:r>
      <w:r>
        <w:rPr>
          <w:sz w:val="20"/>
          <w:szCs w:val="20"/>
        </w:rPr>
        <w:t>Під час перерв відбудеться неформальне знайомство між учасниками семінару.</w:t>
      </w:r>
    </w:p>
    <w:p w:rsidR="00DC11C0" w:rsidRDefault="00DC11C0" w:rsidP="00DC11C0">
      <w:pPr>
        <w:pStyle w:val="a4"/>
      </w:pPr>
      <w:r>
        <w:t> </w:t>
      </w:r>
    </w:p>
    <w:p w:rsidR="00DC11C0" w:rsidRDefault="00DC11C0" w:rsidP="00DC11C0">
      <w:pPr>
        <w:pStyle w:val="a4"/>
      </w:pPr>
      <w:r>
        <w:rPr>
          <w:sz w:val="20"/>
          <w:szCs w:val="20"/>
        </w:rPr>
        <w:t>На завершення буде проведено круглий стіл для обговорення дискусійних питань.</w:t>
      </w:r>
    </w:p>
    <w:p w:rsidR="00DC11C0" w:rsidRDefault="00DC11C0" w:rsidP="00DC11C0">
      <w:pPr>
        <w:pStyle w:val="a4"/>
      </w:pPr>
      <w:r>
        <w:t> </w:t>
      </w:r>
      <w:r>
        <w:rPr>
          <w:sz w:val="20"/>
          <w:szCs w:val="20"/>
        </w:rPr>
        <w:t>Аудиторія обладнана повним комплектом необхідного мультимедійного обладнання, оргтехнікою, мікрофонами, знаходиться в зоні WI-FI.</w:t>
      </w:r>
    </w:p>
    <w:p w:rsidR="00DC11C0" w:rsidRDefault="00DC11C0" w:rsidP="00DC11C0">
      <w:pPr>
        <w:pStyle w:val="a4"/>
      </w:pPr>
      <w:r>
        <w:t> </w:t>
      </w:r>
      <w:r>
        <w:rPr>
          <w:sz w:val="20"/>
          <w:szCs w:val="20"/>
        </w:rPr>
        <w:t xml:space="preserve">До Ваших послуг - автономна автостоянка, система </w:t>
      </w:r>
      <w:proofErr w:type="spellStart"/>
      <w:r>
        <w:rPr>
          <w:sz w:val="20"/>
          <w:szCs w:val="20"/>
        </w:rPr>
        <w:t>відеонагляду</w:t>
      </w:r>
      <w:proofErr w:type="spellEnd"/>
      <w:r>
        <w:rPr>
          <w:sz w:val="20"/>
          <w:szCs w:val="20"/>
        </w:rPr>
        <w:t>, охорона.</w:t>
      </w:r>
    </w:p>
    <w:p w:rsidR="00DC11C0" w:rsidRDefault="00DC11C0" w:rsidP="00DC11C0">
      <w:pPr>
        <w:pStyle w:val="a4"/>
      </w:pPr>
      <w:r>
        <w:t> </w:t>
      </w:r>
    </w:p>
    <w:p w:rsidR="00DC11C0" w:rsidRDefault="00DC11C0" w:rsidP="00DC11C0">
      <w:pPr>
        <w:pStyle w:val="a4"/>
        <w:spacing w:before="0" w:beforeAutospacing="0" w:after="0" w:afterAutospacing="0"/>
        <w:jc w:val="right"/>
      </w:pPr>
      <w:r>
        <w:rPr>
          <w:b/>
          <w:bCs/>
          <w:i/>
          <w:iCs/>
          <w:sz w:val="20"/>
          <w:szCs w:val="20"/>
        </w:rPr>
        <w:t xml:space="preserve">Семінар відбудеться 24 вересня 2012 року </w:t>
      </w:r>
    </w:p>
    <w:p w:rsidR="00DC11C0" w:rsidRDefault="00DC11C0" w:rsidP="00DC11C0">
      <w:pPr>
        <w:pStyle w:val="a4"/>
        <w:spacing w:before="0" w:beforeAutospacing="0" w:after="0" w:afterAutospacing="0"/>
        <w:jc w:val="right"/>
      </w:pPr>
      <w:r>
        <w:rPr>
          <w:b/>
          <w:bCs/>
          <w:i/>
          <w:iCs/>
          <w:sz w:val="20"/>
          <w:szCs w:val="20"/>
        </w:rPr>
        <w:t>в м. Києві в Національній академії управління</w:t>
      </w:r>
    </w:p>
    <w:p w:rsidR="00DC11C0" w:rsidRDefault="00DC11C0" w:rsidP="00DC11C0">
      <w:pPr>
        <w:pStyle w:val="a4"/>
        <w:spacing w:before="0" w:beforeAutospacing="0" w:after="0" w:afterAutospacing="0"/>
        <w:jc w:val="right"/>
      </w:pPr>
      <w:r>
        <w:rPr>
          <w:b/>
          <w:bCs/>
          <w:i/>
          <w:iCs/>
          <w:sz w:val="20"/>
          <w:szCs w:val="20"/>
        </w:rPr>
        <w:t xml:space="preserve">(вул. Вінницька, 10, </w:t>
      </w:r>
      <w:proofErr w:type="spellStart"/>
      <w:r>
        <w:rPr>
          <w:b/>
          <w:bCs/>
          <w:i/>
          <w:iCs/>
          <w:sz w:val="20"/>
          <w:szCs w:val="20"/>
        </w:rPr>
        <w:t>ауд</w:t>
      </w:r>
      <w:proofErr w:type="spellEnd"/>
      <w:r>
        <w:rPr>
          <w:b/>
          <w:bCs/>
          <w:i/>
          <w:iCs/>
          <w:sz w:val="20"/>
          <w:szCs w:val="20"/>
        </w:rPr>
        <w:t>. № 401, 4-й поверх).</w:t>
      </w:r>
    </w:p>
    <w:p w:rsidR="00DC11C0" w:rsidRDefault="00DC11C0" w:rsidP="00DC11C0">
      <w:pPr>
        <w:pStyle w:val="a4"/>
        <w:spacing w:before="0" w:beforeAutospacing="0" w:after="0" w:afterAutospacing="0"/>
        <w:jc w:val="right"/>
      </w:pPr>
      <w:r>
        <w:rPr>
          <w:b/>
          <w:bCs/>
          <w:i/>
          <w:iCs/>
          <w:sz w:val="20"/>
          <w:szCs w:val="20"/>
        </w:rPr>
        <w:t xml:space="preserve">(район Севастопольської площі), </w:t>
      </w:r>
    </w:p>
    <w:p w:rsidR="00DC11C0" w:rsidRDefault="00DC11C0" w:rsidP="00DC11C0">
      <w:pPr>
        <w:pStyle w:val="a4"/>
        <w:spacing w:before="0" w:beforeAutospacing="0" w:after="0" w:afterAutospacing="0"/>
        <w:jc w:val="right"/>
      </w:pPr>
      <w:r>
        <w:rPr>
          <w:b/>
          <w:bCs/>
          <w:i/>
          <w:iCs/>
          <w:sz w:val="20"/>
          <w:szCs w:val="20"/>
        </w:rPr>
        <w:t xml:space="preserve">їхати маршрутними таксі </w:t>
      </w:r>
    </w:p>
    <w:p w:rsidR="00DC11C0" w:rsidRDefault="00DC11C0" w:rsidP="00DC11C0">
      <w:pPr>
        <w:pStyle w:val="a4"/>
        <w:spacing w:before="0" w:beforeAutospacing="0" w:after="0" w:afterAutospacing="0"/>
        <w:jc w:val="right"/>
      </w:pPr>
      <w:r>
        <w:rPr>
          <w:b/>
          <w:bCs/>
          <w:i/>
          <w:iCs/>
          <w:sz w:val="20"/>
          <w:szCs w:val="20"/>
        </w:rPr>
        <w:t>№6+27, 9, 17+7, 157к, 169, 182, 185, 196, 213, 220, 231(1), 302, 368, 438,455, 463д, 482, 496, 499, 518, 550, тролейбусами №№21,22,40.</w:t>
      </w:r>
    </w:p>
    <w:p w:rsidR="00DC11C0" w:rsidRDefault="00DC11C0" w:rsidP="00DC11C0">
      <w:pPr>
        <w:pStyle w:val="a4"/>
        <w:spacing w:before="0" w:beforeAutospacing="0" w:after="0" w:afterAutospacing="0"/>
        <w:jc w:val="right"/>
      </w:pPr>
      <w:r>
        <w:rPr>
          <w:b/>
          <w:bCs/>
          <w:i/>
          <w:iCs/>
          <w:sz w:val="20"/>
          <w:szCs w:val="20"/>
        </w:rPr>
        <w:t>Час проведення: 10.00 – 18.00</w:t>
      </w:r>
    </w:p>
    <w:p w:rsidR="00B6270A" w:rsidRPr="00DC11C0" w:rsidRDefault="00B6270A" w:rsidP="00DC11C0"/>
    <w:sectPr w:rsidR="00B6270A" w:rsidRPr="00DC11C0" w:rsidSect="00DC11C0">
      <w:type w:val="continuous"/>
      <w:pgSz w:w="11907" w:h="16839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DAF" w:rsidRDefault="00962DAF">
      <w:r>
        <w:separator/>
      </w:r>
    </w:p>
  </w:endnote>
  <w:endnote w:type="continuationSeparator" w:id="0">
    <w:p w:rsidR="00962DAF" w:rsidRDefault="0096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DAF" w:rsidRDefault="00962DAF"/>
  </w:footnote>
  <w:footnote w:type="continuationSeparator" w:id="0">
    <w:p w:rsidR="00962DAF" w:rsidRDefault="00962D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0B0F"/>
    <w:multiLevelType w:val="multilevel"/>
    <w:tmpl w:val="BB80C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32F98"/>
    <w:multiLevelType w:val="multilevel"/>
    <w:tmpl w:val="1CF084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156C1"/>
    <w:multiLevelType w:val="multilevel"/>
    <w:tmpl w:val="EBE2BD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35314D"/>
    <w:multiLevelType w:val="multilevel"/>
    <w:tmpl w:val="3A0A25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F3593C"/>
    <w:multiLevelType w:val="multilevel"/>
    <w:tmpl w:val="2488C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E63346"/>
    <w:multiLevelType w:val="multilevel"/>
    <w:tmpl w:val="6004DC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6270A"/>
    <w:rsid w:val="00962DAF"/>
    <w:rsid w:val="00B6270A"/>
    <w:rsid w:val="00DC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Bodytext2">
    <w:name w:val="Body text (2)_"/>
    <w:basedOn w:val="a0"/>
    <w:link w:val="Body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Heading12">
    <w:name w:val="Heading #1 (2)_"/>
    <w:basedOn w:val="a0"/>
    <w:link w:val="Heading1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Heading121">
    <w:name w:val="Heading #1 (2)"/>
    <w:basedOn w:val="Heading1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uk-UA" w:eastAsia="uk-UA" w:bidi="uk-UA"/>
    </w:rPr>
  </w:style>
  <w:style w:type="character" w:customStyle="1" w:styleId="Bodytext4">
    <w:name w:val="Body text (4)_"/>
    <w:basedOn w:val="a0"/>
    <w:link w:val="Bodytext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82" w:lineRule="exact"/>
    </w:pPr>
    <w:rPr>
      <w:rFonts w:ascii="Trebuchet MS" w:eastAsia="Trebuchet MS" w:hAnsi="Trebuchet MS" w:cs="Trebuchet MS"/>
      <w:sz w:val="8"/>
      <w:szCs w:val="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120" w:lineRule="exact"/>
      <w:jc w:val="center"/>
      <w:outlineLvl w:val="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96" w:lineRule="exact"/>
      <w:jc w:val="both"/>
    </w:pPr>
    <w:rPr>
      <w:rFonts w:ascii="Trebuchet MS" w:eastAsia="Trebuchet MS" w:hAnsi="Trebuchet MS" w:cs="Trebuchet MS"/>
      <w:sz w:val="8"/>
      <w:szCs w:val="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96" w:lineRule="exac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line="0" w:lineRule="atLeast"/>
      <w:jc w:val="center"/>
      <w:outlineLvl w:val="0"/>
    </w:pPr>
    <w:rPr>
      <w:rFonts w:ascii="Trebuchet MS" w:eastAsia="Trebuchet MS" w:hAnsi="Trebuchet MS" w:cs="Trebuchet MS"/>
      <w:sz w:val="10"/>
      <w:szCs w:val="1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w w:val="150"/>
      <w:sz w:val="8"/>
      <w:szCs w:val="8"/>
    </w:rPr>
  </w:style>
  <w:style w:type="paragraph" w:styleId="a4">
    <w:name w:val="Normal (Web)"/>
    <w:basedOn w:val="a"/>
    <w:uiPriority w:val="99"/>
    <w:semiHidden/>
    <w:unhideWhenUsed/>
    <w:rsid w:val="00DC11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uk-UA" w:eastAsia="uk-UA" w:bidi="uk-UA"/>
    </w:rPr>
  </w:style>
  <w:style w:type="character" w:customStyle="1" w:styleId="Bodytext2">
    <w:name w:val="Body text (2)_"/>
    <w:basedOn w:val="a0"/>
    <w:link w:val="Bodytext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Heading12">
    <w:name w:val="Heading #1 (2)_"/>
    <w:basedOn w:val="a0"/>
    <w:link w:val="Heading1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Heading121">
    <w:name w:val="Heading #1 (2)"/>
    <w:basedOn w:val="Heading1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uk-UA" w:eastAsia="uk-UA" w:bidi="uk-UA"/>
    </w:rPr>
  </w:style>
  <w:style w:type="character" w:customStyle="1" w:styleId="Bodytext4">
    <w:name w:val="Body text (4)_"/>
    <w:basedOn w:val="a0"/>
    <w:link w:val="Bodytext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82" w:lineRule="exact"/>
    </w:pPr>
    <w:rPr>
      <w:rFonts w:ascii="Trebuchet MS" w:eastAsia="Trebuchet MS" w:hAnsi="Trebuchet MS" w:cs="Trebuchet MS"/>
      <w:sz w:val="8"/>
      <w:szCs w:val="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120" w:lineRule="exact"/>
      <w:jc w:val="center"/>
      <w:outlineLvl w:val="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96" w:lineRule="exact"/>
      <w:jc w:val="both"/>
    </w:pPr>
    <w:rPr>
      <w:rFonts w:ascii="Trebuchet MS" w:eastAsia="Trebuchet MS" w:hAnsi="Trebuchet MS" w:cs="Trebuchet MS"/>
      <w:sz w:val="8"/>
      <w:szCs w:val="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96" w:lineRule="exac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line="0" w:lineRule="atLeast"/>
      <w:jc w:val="center"/>
      <w:outlineLvl w:val="0"/>
    </w:pPr>
    <w:rPr>
      <w:rFonts w:ascii="Trebuchet MS" w:eastAsia="Trebuchet MS" w:hAnsi="Trebuchet MS" w:cs="Trebuchet MS"/>
      <w:sz w:val="10"/>
      <w:szCs w:val="1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w w:val="150"/>
      <w:sz w:val="8"/>
      <w:szCs w:val="8"/>
    </w:rPr>
  </w:style>
  <w:style w:type="paragraph" w:styleId="a4">
    <w:name w:val="Normal (Web)"/>
    <w:basedOn w:val="a"/>
    <w:uiPriority w:val="99"/>
    <w:semiHidden/>
    <w:unhideWhenUsed/>
    <w:rsid w:val="00DC11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pur@nam.kie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2583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isAlex</dc:creator>
  <cp:lastModifiedBy>isAlex</cp:lastModifiedBy>
  <cp:revision>2</cp:revision>
  <dcterms:created xsi:type="dcterms:W3CDTF">2015-03-23T00:25:00Z</dcterms:created>
  <dcterms:modified xsi:type="dcterms:W3CDTF">2015-03-23T00:25:00Z</dcterms:modified>
</cp:coreProperties>
</file>