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7F5" w:rsidRPr="00884DB9" w:rsidRDefault="004567F5" w:rsidP="00D46BAD">
      <w:pPr>
        <w:ind w:firstLine="540"/>
        <w:jc w:val="center"/>
        <w:outlineLvl w:val="0"/>
        <w:rPr>
          <w:b/>
          <w:sz w:val="24"/>
          <w:szCs w:val="24"/>
          <w:lang w:val="uk-UA"/>
        </w:rPr>
      </w:pPr>
      <w:bookmarkStart w:id="0" w:name="_GoBack"/>
      <w:bookmarkEnd w:id="0"/>
      <w:r w:rsidRPr="00884DB9">
        <w:rPr>
          <w:b/>
          <w:sz w:val="24"/>
          <w:szCs w:val="24"/>
          <w:lang w:val="uk-UA"/>
        </w:rPr>
        <w:t>Програма науково-практичного семінару</w:t>
      </w:r>
    </w:p>
    <w:p w:rsidR="005B4757" w:rsidRPr="00884DB9" w:rsidRDefault="006E2676" w:rsidP="00D46BAD">
      <w:pPr>
        <w:ind w:firstLine="540"/>
        <w:jc w:val="center"/>
        <w:rPr>
          <w:b/>
          <w:sz w:val="24"/>
          <w:szCs w:val="24"/>
          <w:lang w:val="uk-UA"/>
        </w:rPr>
      </w:pPr>
      <w:r w:rsidRPr="00884DB9">
        <w:rPr>
          <w:b/>
          <w:sz w:val="24"/>
          <w:szCs w:val="24"/>
          <w:lang w:val="uk-UA"/>
        </w:rPr>
        <w:t xml:space="preserve">«Концептуальні підходи до імплементації міжнародних стандартів бухгалтерського обліку в бюджетній сфері у контексті розвитку системи управління державними фінансами України» </w:t>
      </w:r>
    </w:p>
    <w:p w:rsidR="006E2676" w:rsidRPr="00884DB9" w:rsidRDefault="006E2676" w:rsidP="00D46BAD">
      <w:pPr>
        <w:ind w:firstLine="540"/>
        <w:jc w:val="center"/>
        <w:rPr>
          <w:b/>
          <w:sz w:val="24"/>
          <w:szCs w:val="24"/>
          <w:lang w:val="uk-UA"/>
        </w:rPr>
      </w:pPr>
      <w:r w:rsidRPr="00884DB9">
        <w:rPr>
          <w:b/>
          <w:sz w:val="24"/>
          <w:szCs w:val="24"/>
          <w:lang w:val="uk-UA"/>
        </w:rPr>
        <w:t>(м. Київ</w:t>
      </w:r>
      <w:r w:rsidR="005B4757" w:rsidRPr="00884DB9">
        <w:rPr>
          <w:b/>
          <w:sz w:val="24"/>
          <w:szCs w:val="24"/>
          <w:lang w:val="uk-UA"/>
        </w:rPr>
        <w:t xml:space="preserve">, </w:t>
      </w:r>
      <w:r w:rsidR="005B4757" w:rsidRPr="00884DB9">
        <w:rPr>
          <w:b/>
          <w:sz w:val="24"/>
          <w:szCs w:val="24"/>
        </w:rPr>
        <w:t>18 червня 2013 року</w:t>
      </w:r>
      <w:r w:rsidRPr="00884DB9">
        <w:rPr>
          <w:b/>
          <w:sz w:val="24"/>
          <w:szCs w:val="24"/>
          <w:lang w:val="uk-UA"/>
        </w:rPr>
        <w:t>)</w:t>
      </w:r>
    </w:p>
    <w:p w:rsidR="004567F5" w:rsidRPr="00884DB9" w:rsidRDefault="004567F5" w:rsidP="00D46BAD">
      <w:pPr>
        <w:ind w:firstLine="540"/>
        <w:jc w:val="center"/>
        <w:rPr>
          <w:b/>
          <w:sz w:val="24"/>
          <w:szCs w:val="24"/>
        </w:rPr>
      </w:pPr>
    </w:p>
    <w:p w:rsidR="004567F5" w:rsidRPr="00884DB9" w:rsidRDefault="00C53AC5" w:rsidP="00D46BAD">
      <w:pPr>
        <w:numPr>
          <w:ilvl w:val="0"/>
          <w:numId w:val="1"/>
        </w:numPr>
        <w:tabs>
          <w:tab w:val="clear" w:pos="720"/>
          <w:tab w:val="num" w:pos="0"/>
        </w:tabs>
        <w:ind w:left="0" w:firstLine="540"/>
        <w:jc w:val="both"/>
        <w:rPr>
          <w:i/>
          <w:sz w:val="24"/>
          <w:szCs w:val="24"/>
          <w:lang w:val="uk-UA"/>
        </w:rPr>
      </w:pPr>
      <w:r w:rsidRPr="00884DB9">
        <w:rPr>
          <w:b/>
          <w:sz w:val="24"/>
          <w:szCs w:val="24"/>
          <w:lang w:val="uk-UA"/>
        </w:rPr>
        <w:t>П</w:t>
      </w:r>
      <w:r w:rsidRPr="00884DB9">
        <w:rPr>
          <w:b/>
          <w:bCs/>
          <w:sz w:val="24"/>
          <w:szCs w:val="24"/>
          <w:lang w:val="uk-UA"/>
        </w:rPr>
        <w:t xml:space="preserve">ередумови </w:t>
      </w:r>
      <w:r w:rsidR="00D72D06" w:rsidRPr="00884DB9">
        <w:rPr>
          <w:b/>
          <w:sz w:val="24"/>
          <w:szCs w:val="24"/>
          <w:lang w:val="uk-UA"/>
        </w:rPr>
        <w:t xml:space="preserve">імплементації міжнародних стандартів бухгалтерського обліку </w:t>
      </w:r>
      <w:r w:rsidR="00A3790A" w:rsidRPr="00884DB9">
        <w:rPr>
          <w:b/>
          <w:sz w:val="24"/>
          <w:szCs w:val="24"/>
          <w:lang w:val="uk-UA"/>
        </w:rPr>
        <w:t>в</w:t>
      </w:r>
      <w:r w:rsidRPr="00884DB9">
        <w:rPr>
          <w:b/>
          <w:sz w:val="24"/>
          <w:szCs w:val="24"/>
          <w:lang w:val="uk-UA"/>
        </w:rPr>
        <w:t xml:space="preserve"> державному секторі </w:t>
      </w:r>
      <w:r w:rsidR="0025754C" w:rsidRPr="00884DB9">
        <w:rPr>
          <w:b/>
          <w:sz w:val="24"/>
          <w:szCs w:val="24"/>
          <w:lang w:val="uk-UA"/>
        </w:rPr>
        <w:t xml:space="preserve">у контексті розвитку системи управління державними фінансами </w:t>
      </w:r>
      <w:r w:rsidRPr="00884DB9">
        <w:rPr>
          <w:b/>
          <w:sz w:val="24"/>
          <w:szCs w:val="24"/>
          <w:lang w:val="uk-UA"/>
        </w:rPr>
        <w:t>України</w:t>
      </w:r>
      <w:r w:rsidR="00567248" w:rsidRPr="00884DB9">
        <w:rPr>
          <w:b/>
          <w:sz w:val="24"/>
          <w:szCs w:val="24"/>
          <w:lang w:val="uk-UA"/>
        </w:rPr>
        <w:t xml:space="preserve"> </w:t>
      </w:r>
      <w:r w:rsidR="00504223" w:rsidRPr="00884DB9">
        <w:rPr>
          <w:i/>
          <w:sz w:val="24"/>
          <w:szCs w:val="24"/>
          <w:lang w:val="uk-UA"/>
        </w:rPr>
        <w:t xml:space="preserve"> </w:t>
      </w:r>
    </w:p>
    <w:p w:rsidR="00BA640C" w:rsidRPr="00884DB9" w:rsidRDefault="00BA640C" w:rsidP="00D46BAD">
      <w:pPr>
        <w:pStyle w:val="ListParagraph"/>
        <w:numPr>
          <w:ilvl w:val="0"/>
          <w:numId w:val="10"/>
        </w:numPr>
        <w:jc w:val="both"/>
        <w:rPr>
          <w:lang w:val="uk-UA"/>
        </w:rPr>
      </w:pPr>
      <w:r w:rsidRPr="00884DB9">
        <w:rPr>
          <w:lang w:val="uk-UA"/>
        </w:rPr>
        <w:t>проблеми та недоліки національної системи бухгалтерського обліку в державному секторі та характеристика передумов</w:t>
      </w:r>
      <w:r w:rsidRPr="00884DB9">
        <w:rPr>
          <w:bCs/>
          <w:lang w:val="uk-UA"/>
        </w:rPr>
        <w:t xml:space="preserve"> її </w:t>
      </w:r>
      <w:r w:rsidRPr="00884DB9">
        <w:rPr>
          <w:lang w:val="uk-UA"/>
        </w:rPr>
        <w:t>реформування в Україні;</w:t>
      </w:r>
    </w:p>
    <w:p w:rsidR="00C53AC5" w:rsidRPr="00884DB9" w:rsidRDefault="00C53AC5" w:rsidP="00D46BAD">
      <w:pPr>
        <w:pStyle w:val="ListParagraph"/>
        <w:numPr>
          <w:ilvl w:val="0"/>
          <w:numId w:val="10"/>
        </w:numPr>
        <w:jc w:val="both"/>
        <w:rPr>
          <w:lang w:val="uk-UA"/>
        </w:rPr>
      </w:pPr>
      <w:r w:rsidRPr="00884DB9">
        <w:rPr>
          <w:lang w:val="uk-UA"/>
        </w:rPr>
        <w:t xml:space="preserve">необхідність вдосконалення </w:t>
      </w:r>
      <w:r w:rsidR="009103D7" w:rsidRPr="00884DB9">
        <w:rPr>
          <w:lang w:val="uk-UA"/>
        </w:rPr>
        <w:t xml:space="preserve">системи </w:t>
      </w:r>
      <w:r w:rsidRPr="00884DB9">
        <w:rPr>
          <w:lang w:val="uk-UA"/>
        </w:rPr>
        <w:t>бухгалт</w:t>
      </w:r>
      <w:r w:rsidR="009103D7" w:rsidRPr="00884DB9">
        <w:rPr>
          <w:lang w:val="uk-UA"/>
        </w:rPr>
        <w:t>ерського обліку</w:t>
      </w:r>
      <w:r w:rsidRPr="00884DB9">
        <w:rPr>
          <w:lang w:val="uk-UA"/>
        </w:rPr>
        <w:t xml:space="preserve"> в державному секторі в контексті напрямів розвитку системи управління державними фінансами (розпорядження Кабінету Міністрів України від 03.09.2012 р. № 633-р);</w:t>
      </w:r>
    </w:p>
    <w:p w:rsidR="004567F5" w:rsidRPr="00884DB9" w:rsidRDefault="004567F5" w:rsidP="00D46BAD">
      <w:pPr>
        <w:pStyle w:val="ListParagraph"/>
        <w:numPr>
          <w:ilvl w:val="0"/>
          <w:numId w:val="10"/>
        </w:numPr>
        <w:jc w:val="both"/>
        <w:rPr>
          <w:lang w:val="uk-UA"/>
        </w:rPr>
      </w:pPr>
      <w:r w:rsidRPr="00884DB9">
        <w:rPr>
          <w:lang w:val="uk-UA"/>
        </w:rPr>
        <w:t xml:space="preserve">міжнародні фактори модернізації </w:t>
      </w:r>
      <w:r w:rsidR="000A7ADB" w:rsidRPr="00884DB9">
        <w:rPr>
          <w:lang w:val="uk-UA"/>
        </w:rPr>
        <w:t xml:space="preserve">системи управління державними фінансами </w:t>
      </w:r>
      <w:r w:rsidR="00830602" w:rsidRPr="00884DB9">
        <w:rPr>
          <w:lang w:val="uk-UA"/>
        </w:rPr>
        <w:t xml:space="preserve">(СУДФ) в Україні </w:t>
      </w:r>
      <w:r w:rsidR="000A7ADB" w:rsidRPr="00884DB9">
        <w:rPr>
          <w:lang w:val="uk-UA"/>
        </w:rPr>
        <w:t xml:space="preserve">та </w:t>
      </w:r>
      <w:r w:rsidRPr="00884DB9">
        <w:rPr>
          <w:lang w:val="uk-UA"/>
        </w:rPr>
        <w:t>бухгалтерського обліку в державному секторі</w:t>
      </w:r>
      <w:r w:rsidR="000A7ADB" w:rsidRPr="00884DB9">
        <w:rPr>
          <w:lang w:val="uk-UA"/>
        </w:rPr>
        <w:t xml:space="preserve"> як концептуальної</w:t>
      </w:r>
      <w:r w:rsidR="00830602" w:rsidRPr="00884DB9">
        <w:rPr>
          <w:lang w:val="uk-UA"/>
        </w:rPr>
        <w:t xml:space="preserve"> </w:t>
      </w:r>
      <w:r w:rsidR="000A7ADB" w:rsidRPr="00884DB9">
        <w:rPr>
          <w:lang w:val="uk-UA"/>
        </w:rPr>
        <w:t>основи</w:t>
      </w:r>
      <w:r w:rsidR="00830602" w:rsidRPr="00884DB9">
        <w:rPr>
          <w:lang w:val="uk-UA"/>
        </w:rPr>
        <w:t xml:space="preserve"> СУДФ</w:t>
      </w:r>
      <w:r w:rsidRPr="00884DB9">
        <w:rPr>
          <w:lang w:val="uk-UA"/>
        </w:rPr>
        <w:t>;</w:t>
      </w:r>
    </w:p>
    <w:p w:rsidR="00501B2A" w:rsidRPr="00884DB9" w:rsidRDefault="00830D1E" w:rsidP="00D46BAD">
      <w:pPr>
        <w:pStyle w:val="ListParagraph"/>
        <w:numPr>
          <w:ilvl w:val="0"/>
          <w:numId w:val="10"/>
        </w:numPr>
        <w:jc w:val="both"/>
        <w:rPr>
          <w:lang w:val="uk-UA"/>
        </w:rPr>
      </w:pPr>
      <w:r w:rsidRPr="00884DB9">
        <w:rPr>
          <w:lang w:val="uk-UA"/>
        </w:rPr>
        <w:t xml:space="preserve">гармонізація і </w:t>
      </w:r>
      <w:r w:rsidR="00520AC1" w:rsidRPr="00884DB9">
        <w:rPr>
          <w:lang w:val="uk-UA"/>
        </w:rPr>
        <w:t>регулювання</w:t>
      </w:r>
      <w:r w:rsidR="00501B2A" w:rsidRPr="00884DB9">
        <w:rPr>
          <w:lang w:val="uk-UA"/>
        </w:rPr>
        <w:t xml:space="preserve"> бухгалтерського обліку в державному секторі на міжнародному рівні;</w:t>
      </w:r>
    </w:p>
    <w:p w:rsidR="00C059F6" w:rsidRPr="00884DB9" w:rsidRDefault="00C059F6" w:rsidP="00D46BAD">
      <w:pPr>
        <w:numPr>
          <w:ilvl w:val="0"/>
          <w:numId w:val="10"/>
        </w:numPr>
        <w:jc w:val="both"/>
        <w:rPr>
          <w:b/>
          <w:sz w:val="24"/>
          <w:szCs w:val="24"/>
          <w:lang w:val="uk-UA"/>
        </w:rPr>
      </w:pPr>
      <w:r w:rsidRPr="00884DB9">
        <w:rPr>
          <w:sz w:val="24"/>
          <w:szCs w:val="24"/>
          <w:lang w:val="uk-UA"/>
        </w:rPr>
        <w:t>концептуальні положення міжнародних стандартів бухгалтерського обліку для державного сектору (</w:t>
      </w:r>
      <w:r w:rsidRPr="00884DB9">
        <w:rPr>
          <w:sz w:val="24"/>
          <w:szCs w:val="24"/>
          <w:lang w:val="en-US"/>
        </w:rPr>
        <w:t>IPSAS</w:t>
      </w:r>
      <w:r w:rsidRPr="00884DB9">
        <w:rPr>
          <w:sz w:val="24"/>
          <w:szCs w:val="24"/>
          <w:lang w:val="uk-UA"/>
        </w:rPr>
        <w:t>) та їх загальні базові позиції;</w:t>
      </w:r>
    </w:p>
    <w:p w:rsidR="00C059F6" w:rsidRPr="00884DB9" w:rsidRDefault="00C059F6" w:rsidP="00D46BAD">
      <w:pPr>
        <w:numPr>
          <w:ilvl w:val="0"/>
          <w:numId w:val="10"/>
        </w:numPr>
        <w:jc w:val="both"/>
        <w:rPr>
          <w:b/>
          <w:sz w:val="24"/>
          <w:szCs w:val="24"/>
          <w:lang w:val="uk-UA"/>
        </w:rPr>
      </w:pPr>
      <w:r w:rsidRPr="00884DB9">
        <w:rPr>
          <w:sz w:val="24"/>
          <w:szCs w:val="24"/>
          <w:lang w:val="uk-UA"/>
        </w:rPr>
        <w:t xml:space="preserve">роль стандартів </w:t>
      </w:r>
      <w:r w:rsidRPr="00884DB9">
        <w:rPr>
          <w:sz w:val="24"/>
          <w:szCs w:val="24"/>
          <w:lang w:val="en-US"/>
        </w:rPr>
        <w:t>IPSAS</w:t>
      </w:r>
      <w:r w:rsidRPr="00884DB9">
        <w:rPr>
          <w:sz w:val="24"/>
          <w:szCs w:val="24"/>
          <w:lang w:val="uk-UA"/>
        </w:rPr>
        <w:t xml:space="preserve"> в удосконаленні національної системи бухгалтерського обліку та фінансової звітності України;</w:t>
      </w:r>
    </w:p>
    <w:p w:rsidR="00A23FAB" w:rsidRPr="00884DB9" w:rsidRDefault="00C059F6" w:rsidP="00D46BAD">
      <w:pPr>
        <w:numPr>
          <w:ilvl w:val="0"/>
          <w:numId w:val="10"/>
        </w:numPr>
        <w:jc w:val="both"/>
        <w:rPr>
          <w:b/>
          <w:sz w:val="24"/>
          <w:szCs w:val="24"/>
          <w:lang w:val="uk-UA"/>
        </w:rPr>
      </w:pPr>
      <w:r w:rsidRPr="00884DB9">
        <w:rPr>
          <w:sz w:val="24"/>
          <w:szCs w:val="24"/>
          <w:lang w:val="uk-UA"/>
        </w:rPr>
        <w:t xml:space="preserve">практика застосування стандартів </w:t>
      </w:r>
      <w:r w:rsidRPr="00884DB9">
        <w:rPr>
          <w:sz w:val="24"/>
          <w:szCs w:val="24"/>
          <w:lang w:val="en-US"/>
        </w:rPr>
        <w:t>IPSAS</w:t>
      </w:r>
      <w:r w:rsidR="00F37D91" w:rsidRPr="00884DB9">
        <w:rPr>
          <w:sz w:val="24"/>
          <w:szCs w:val="24"/>
          <w:lang w:val="uk-UA"/>
        </w:rPr>
        <w:t xml:space="preserve"> під час проведення реформ </w:t>
      </w:r>
      <w:r w:rsidR="00496AD1" w:rsidRPr="00884DB9">
        <w:rPr>
          <w:sz w:val="24"/>
          <w:szCs w:val="24"/>
          <w:lang w:val="uk-UA"/>
        </w:rPr>
        <w:t xml:space="preserve">національних систем </w:t>
      </w:r>
      <w:r w:rsidR="00F37D91" w:rsidRPr="00884DB9">
        <w:rPr>
          <w:sz w:val="24"/>
          <w:szCs w:val="24"/>
          <w:lang w:val="uk-UA"/>
        </w:rPr>
        <w:t>бухгалтерського обліку в державному секторі</w:t>
      </w:r>
      <w:r w:rsidR="00496AD1" w:rsidRPr="00884DB9">
        <w:rPr>
          <w:sz w:val="24"/>
          <w:szCs w:val="24"/>
          <w:lang w:val="uk-UA"/>
        </w:rPr>
        <w:t xml:space="preserve"> країнами світу</w:t>
      </w:r>
      <w:r w:rsidR="00A23FAB" w:rsidRPr="00884DB9">
        <w:rPr>
          <w:sz w:val="24"/>
          <w:szCs w:val="24"/>
          <w:lang w:val="uk-UA"/>
        </w:rPr>
        <w:t>;</w:t>
      </w:r>
    </w:p>
    <w:p w:rsidR="00F37D91" w:rsidRPr="00884DB9" w:rsidRDefault="00A23FAB" w:rsidP="00D46BAD">
      <w:pPr>
        <w:numPr>
          <w:ilvl w:val="0"/>
          <w:numId w:val="10"/>
        </w:numPr>
        <w:jc w:val="both"/>
        <w:rPr>
          <w:b/>
          <w:sz w:val="24"/>
          <w:szCs w:val="24"/>
          <w:lang w:val="uk-UA"/>
        </w:rPr>
      </w:pPr>
      <w:r w:rsidRPr="00884DB9">
        <w:rPr>
          <w:sz w:val="24"/>
          <w:szCs w:val="24"/>
          <w:lang w:val="uk-UA"/>
        </w:rPr>
        <w:t xml:space="preserve">досвід впровадження стандартів бухгалтерського обліку в державному секторі у країнах СНД та </w:t>
      </w:r>
      <w:r w:rsidR="00EE44A7" w:rsidRPr="00884DB9">
        <w:rPr>
          <w:sz w:val="24"/>
          <w:szCs w:val="24"/>
          <w:lang w:val="uk-UA"/>
        </w:rPr>
        <w:t xml:space="preserve">в </w:t>
      </w:r>
      <w:r w:rsidRPr="00884DB9">
        <w:rPr>
          <w:sz w:val="24"/>
          <w:szCs w:val="24"/>
          <w:lang w:val="uk-UA"/>
        </w:rPr>
        <w:t>інших зарубіжних країнах</w:t>
      </w:r>
      <w:r w:rsidR="00F37D91" w:rsidRPr="00884DB9">
        <w:rPr>
          <w:sz w:val="24"/>
          <w:szCs w:val="24"/>
          <w:lang w:val="uk-UA"/>
        </w:rPr>
        <w:t>.</w:t>
      </w:r>
    </w:p>
    <w:p w:rsidR="004567F5" w:rsidRPr="00884DB9" w:rsidRDefault="004567F5" w:rsidP="00D46BAD">
      <w:pPr>
        <w:pStyle w:val="ListParagraph"/>
        <w:tabs>
          <w:tab w:val="num" w:pos="0"/>
        </w:tabs>
        <w:ind w:left="0" w:firstLine="540"/>
        <w:jc w:val="both"/>
        <w:rPr>
          <w:lang w:val="uk-UA"/>
        </w:rPr>
      </w:pPr>
    </w:p>
    <w:p w:rsidR="00EC45B0" w:rsidRPr="00884DB9" w:rsidRDefault="00EC45B0" w:rsidP="00D46BAD">
      <w:pPr>
        <w:numPr>
          <w:ilvl w:val="0"/>
          <w:numId w:val="1"/>
        </w:numPr>
        <w:tabs>
          <w:tab w:val="clear" w:pos="720"/>
          <w:tab w:val="num" w:pos="0"/>
        </w:tabs>
        <w:ind w:left="0" w:firstLine="540"/>
        <w:jc w:val="both"/>
        <w:rPr>
          <w:i/>
          <w:sz w:val="24"/>
          <w:szCs w:val="24"/>
          <w:lang w:val="uk-UA"/>
        </w:rPr>
      </w:pPr>
      <w:r w:rsidRPr="00884DB9">
        <w:rPr>
          <w:b/>
          <w:sz w:val="24"/>
          <w:szCs w:val="24"/>
          <w:lang w:val="uk-UA"/>
        </w:rPr>
        <w:t>Нормативно-правове забезпечення та організаційно-управлінські заходи з реалізації Стратегії модернізації системи бухгалтерського обліку в державному секторі</w:t>
      </w:r>
      <w:r w:rsidR="00567248" w:rsidRPr="00884DB9">
        <w:rPr>
          <w:b/>
          <w:sz w:val="24"/>
          <w:szCs w:val="24"/>
          <w:lang w:val="uk-UA"/>
        </w:rPr>
        <w:t xml:space="preserve"> </w:t>
      </w:r>
    </w:p>
    <w:p w:rsidR="00EC45B0" w:rsidRPr="00884DB9" w:rsidRDefault="00DD2966" w:rsidP="00D46BAD">
      <w:pPr>
        <w:pStyle w:val="ListParagraph"/>
        <w:numPr>
          <w:ilvl w:val="0"/>
          <w:numId w:val="11"/>
        </w:numPr>
        <w:jc w:val="both"/>
        <w:rPr>
          <w:lang w:val="uk-UA"/>
        </w:rPr>
      </w:pPr>
      <w:r w:rsidRPr="00884DB9">
        <w:rPr>
          <w:lang w:val="uk-UA"/>
        </w:rPr>
        <w:t xml:space="preserve">характеристика </w:t>
      </w:r>
      <w:r w:rsidR="00EC45B0" w:rsidRPr="00884DB9">
        <w:rPr>
          <w:lang w:val="uk-UA"/>
        </w:rPr>
        <w:t>законодавств</w:t>
      </w:r>
      <w:r w:rsidRPr="00884DB9">
        <w:rPr>
          <w:lang w:val="uk-UA"/>
        </w:rPr>
        <w:t>а</w:t>
      </w:r>
      <w:r w:rsidR="00EC45B0" w:rsidRPr="00884DB9">
        <w:rPr>
          <w:lang w:val="uk-UA"/>
        </w:rPr>
        <w:t xml:space="preserve"> України щодо проведення реформ бухгалтерського обліку в державному секторі;</w:t>
      </w:r>
    </w:p>
    <w:p w:rsidR="00EC45B0" w:rsidRPr="00884DB9" w:rsidRDefault="00DD2966" w:rsidP="00D46BAD">
      <w:pPr>
        <w:numPr>
          <w:ilvl w:val="0"/>
          <w:numId w:val="11"/>
        </w:numPr>
        <w:jc w:val="both"/>
        <w:rPr>
          <w:b/>
          <w:sz w:val="24"/>
          <w:szCs w:val="24"/>
          <w:lang w:val="uk-UA"/>
        </w:rPr>
      </w:pPr>
      <w:r w:rsidRPr="00884DB9">
        <w:rPr>
          <w:sz w:val="24"/>
          <w:szCs w:val="24"/>
          <w:lang w:val="uk-UA"/>
        </w:rPr>
        <w:t>о</w:t>
      </w:r>
      <w:r w:rsidR="0027276C" w:rsidRPr="00884DB9">
        <w:rPr>
          <w:sz w:val="24"/>
          <w:szCs w:val="24"/>
          <w:lang w:val="uk-UA"/>
        </w:rPr>
        <w:t>сно</w:t>
      </w:r>
      <w:r w:rsidRPr="00884DB9">
        <w:rPr>
          <w:sz w:val="24"/>
          <w:szCs w:val="24"/>
          <w:lang w:val="uk-UA"/>
        </w:rPr>
        <w:t>в</w:t>
      </w:r>
      <w:r w:rsidR="0027276C" w:rsidRPr="00884DB9">
        <w:rPr>
          <w:sz w:val="24"/>
          <w:szCs w:val="24"/>
          <w:lang w:val="uk-UA"/>
        </w:rPr>
        <w:t>н</w:t>
      </w:r>
      <w:r w:rsidRPr="00884DB9">
        <w:rPr>
          <w:sz w:val="24"/>
          <w:szCs w:val="24"/>
          <w:lang w:val="uk-UA"/>
        </w:rPr>
        <w:t>і напрями реалізації Стратегії модернізації системи бухгалтерського обліку в державному сектор</w:t>
      </w:r>
      <w:r w:rsidR="00EC45B0" w:rsidRPr="00884DB9">
        <w:rPr>
          <w:sz w:val="24"/>
          <w:szCs w:val="24"/>
          <w:lang w:val="uk-UA"/>
        </w:rPr>
        <w:t>і, її мета та учасники</w:t>
      </w:r>
      <w:r w:rsidR="00C87145" w:rsidRPr="00884DB9">
        <w:rPr>
          <w:sz w:val="24"/>
          <w:szCs w:val="24"/>
          <w:lang w:val="uk-UA"/>
        </w:rPr>
        <w:t>;</w:t>
      </w:r>
    </w:p>
    <w:p w:rsidR="00496AD1" w:rsidRPr="00884DB9" w:rsidRDefault="00496AD1" w:rsidP="00D46BAD">
      <w:pPr>
        <w:numPr>
          <w:ilvl w:val="0"/>
          <w:numId w:val="11"/>
        </w:numPr>
        <w:jc w:val="both"/>
        <w:rPr>
          <w:b/>
          <w:sz w:val="24"/>
          <w:szCs w:val="24"/>
          <w:lang w:val="uk-UA"/>
        </w:rPr>
      </w:pPr>
      <w:r w:rsidRPr="00884DB9">
        <w:rPr>
          <w:sz w:val="24"/>
          <w:szCs w:val="24"/>
          <w:lang w:val="uk-UA"/>
        </w:rPr>
        <w:t xml:space="preserve">розроблення національних положень (стандартів) бухгалтерського обліку в державному секторі (НП(С)БОДС) як ключовий етап </w:t>
      </w:r>
      <w:r w:rsidR="00E82BFD" w:rsidRPr="00884DB9">
        <w:rPr>
          <w:sz w:val="24"/>
          <w:szCs w:val="24"/>
          <w:lang w:val="uk-UA"/>
        </w:rPr>
        <w:t>реалізації Стратегії модернізації системи бухгалтерського обліку в державному секторі</w:t>
      </w:r>
      <w:r w:rsidRPr="00884DB9">
        <w:rPr>
          <w:sz w:val="24"/>
          <w:szCs w:val="24"/>
          <w:lang w:val="uk-UA"/>
        </w:rPr>
        <w:t>;</w:t>
      </w:r>
    </w:p>
    <w:p w:rsidR="00507724" w:rsidRPr="00884DB9" w:rsidRDefault="007A5352" w:rsidP="00D46BAD">
      <w:pPr>
        <w:numPr>
          <w:ilvl w:val="0"/>
          <w:numId w:val="11"/>
        </w:numPr>
        <w:jc w:val="both"/>
        <w:rPr>
          <w:b/>
          <w:sz w:val="24"/>
          <w:szCs w:val="24"/>
          <w:lang w:val="uk-UA"/>
        </w:rPr>
      </w:pPr>
      <w:r w:rsidRPr="00884DB9">
        <w:rPr>
          <w:sz w:val="24"/>
          <w:szCs w:val="24"/>
          <w:lang w:val="uk-UA"/>
        </w:rPr>
        <w:t>сучасний стан розробки і затвердження НП(С)БОДС та їх статус</w:t>
      </w:r>
      <w:r w:rsidR="00507724" w:rsidRPr="00884DB9">
        <w:rPr>
          <w:rFonts w:eastAsia="MS Mincho"/>
          <w:bCs/>
          <w:spacing w:val="-6"/>
          <w:sz w:val="24"/>
          <w:szCs w:val="24"/>
          <w:lang w:val="uk-UA"/>
        </w:rPr>
        <w:t>;</w:t>
      </w:r>
    </w:p>
    <w:p w:rsidR="00507724" w:rsidRPr="00884DB9" w:rsidRDefault="005403D6" w:rsidP="00D46BAD">
      <w:pPr>
        <w:pStyle w:val="ListParagraph"/>
        <w:numPr>
          <w:ilvl w:val="0"/>
          <w:numId w:val="11"/>
        </w:numPr>
        <w:jc w:val="both"/>
        <w:rPr>
          <w:b/>
          <w:lang w:val="uk-UA"/>
        </w:rPr>
      </w:pPr>
      <w:r w:rsidRPr="00884DB9">
        <w:rPr>
          <w:lang w:val="uk-UA"/>
        </w:rPr>
        <w:t xml:space="preserve">суб’єкти та сфера застосування </w:t>
      </w:r>
      <w:r w:rsidR="00044EB5" w:rsidRPr="00884DB9">
        <w:rPr>
          <w:iCs/>
          <w:lang w:val="uk-UA"/>
        </w:rPr>
        <w:t>прийнятих</w:t>
      </w:r>
      <w:r w:rsidR="00044EB5" w:rsidRPr="00884DB9">
        <w:rPr>
          <w:lang w:val="uk-UA"/>
        </w:rPr>
        <w:t xml:space="preserve"> </w:t>
      </w:r>
      <w:r w:rsidRPr="00884DB9">
        <w:rPr>
          <w:lang w:val="uk-UA"/>
        </w:rPr>
        <w:t>НП(С)БОДС</w:t>
      </w:r>
      <w:r w:rsidR="00032D50" w:rsidRPr="00884DB9">
        <w:rPr>
          <w:lang w:val="uk-UA"/>
        </w:rPr>
        <w:t xml:space="preserve"> та їх </w:t>
      </w:r>
      <w:r w:rsidR="00507724" w:rsidRPr="00884DB9">
        <w:rPr>
          <w:lang w:val="uk-UA"/>
        </w:rPr>
        <w:t xml:space="preserve">відповідність міжнародним стандартам </w:t>
      </w:r>
      <w:r w:rsidR="00507724" w:rsidRPr="00884DB9">
        <w:rPr>
          <w:lang w:val="en-US"/>
        </w:rPr>
        <w:t>IPSAS</w:t>
      </w:r>
      <w:r w:rsidR="00507724" w:rsidRPr="00884DB9">
        <w:rPr>
          <w:lang w:val="uk-UA"/>
        </w:rPr>
        <w:t>;</w:t>
      </w:r>
    </w:p>
    <w:p w:rsidR="00331E37" w:rsidRPr="00884DB9" w:rsidRDefault="00496AD1" w:rsidP="00D46BAD">
      <w:pPr>
        <w:numPr>
          <w:ilvl w:val="0"/>
          <w:numId w:val="11"/>
        </w:numPr>
        <w:jc w:val="both"/>
        <w:rPr>
          <w:b/>
          <w:sz w:val="24"/>
          <w:szCs w:val="24"/>
          <w:lang w:val="uk-UA"/>
        </w:rPr>
      </w:pPr>
      <w:r w:rsidRPr="00884DB9">
        <w:rPr>
          <w:sz w:val="24"/>
          <w:szCs w:val="24"/>
          <w:lang w:val="uk-UA"/>
        </w:rPr>
        <w:t>підготовчі заходи щодо запровадження</w:t>
      </w:r>
      <w:r w:rsidR="00F25945" w:rsidRPr="00884DB9">
        <w:rPr>
          <w:sz w:val="24"/>
          <w:szCs w:val="24"/>
          <w:lang w:val="uk-UA"/>
        </w:rPr>
        <w:t xml:space="preserve"> </w:t>
      </w:r>
      <w:r w:rsidR="00044EB5" w:rsidRPr="00884DB9">
        <w:rPr>
          <w:sz w:val="24"/>
          <w:szCs w:val="24"/>
          <w:lang w:val="uk-UA"/>
        </w:rPr>
        <w:t xml:space="preserve">НП(С)БОДС, </w:t>
      </w:r>
      <w:r w:rsidR="00F25945" w:rsidRPr="00884DB9">
        <w:rPr>
          <w:sz w:val="24"/>
          <w:szCs w:val="24"/>
          <w:lang w:val="uk-UA"/>
        </w:rPr>
        <w:t>прийнятих</w:t>
      </w:r>
      <w:r w:rsidR="00044EB5" w:rsidRPr="00884DB9">
        <w:rPr>
          <w:sz w:val="24"/>
          <w:szCs w:val="24"/>
          <w:lang w:val="uk-UA"/>
        </w:rPr>
        <w:t xml:space="preserve"> протягом 2009-2011 років,</w:t>
      </w:r>
      <w:r w:rsidRPr="00884DB9">
        <w:rPr>
          <w:sz w:val="24"/>
          <w:szCs w:val="24"/>
          <w:lang w:val="uk-UA"/>
        </w:rPr>
        <w:t xml:space="preserve"> з урахуванням змін, внесених постановою Кабінету Міністрів України від 09.01.2013 р. № 11</w:t>
      </w:r>
      <w:r w:rsidR="00331E37" w:rsidRPr="00884DB9">
        <w:rPr>
          <w:sz w:val="24"/>
          <w:szCs w:val="24"/>
          <w:lang w:val="uk-UA"/>
        </w:rPr>
        <w:t>;</w:t>
      </w:r>
    </w:p>
    <w:p w:rsidR="00496AD1" w:rsidRPr="00884DB9" w:rsidRDefault="00B90673" w:rsidP="00D46BAD">
      <w:pPr>
        <w:pStyle w:val="ListParagraph"/>
        <w:numPr>
          <w:ilvl w:val="0"/>
          <w:numId w:val="11"/>
        </w:numPr>
        <w:jc w:val="both"/>
        <w:rPr>
          <w:b/>
          <w:lang w:val="uk-UA"/>
        </w:rPr>
      </w:pPr>
      <w:r w:rsidRPr="00884DB9">
        <w:rPr>
          <w:bCs/>
          <w:iCs/>
          <w:lang w:val="uk-UA"/>
        </w:rPr>
        <w:t>облікова політика</w:t>
      </w:r>
      <w:r w:rsidRPr="00884DB9">
        <w:rPr>
          <w:lang w:val="uk-UA"/>
        </w:rPr>
        <w:t xml:space="preserve"> суб’єкта державного сектору, звітність якого складається відповідно до НП(С)БОДС, та порядок проведення у бюджетних установах підготовчих заходів щодо запровадження </w:t>
      </w:r>
      <w:r w:rsidR="008C247E" w:rsidRPr="00884DB9">
        <w:rPr>
          <w:lang w:val="uk-UA"/>
        </w:rPr>
        <w:t>національних стандартів</w:t>
      </w:r>
      <w:r w:rsidRPr="00884DB9">
        <w:rPr>
          <w:lang w:val="uk-UA"/>
        </w:rPr>
        <w:t>.</w:t>
      </w:r>
    </w:p>
    <w:p w:rsidR="007A5352" w:rsidRPr="00884DB9" w:rsidRDefault="007A5352" w:rsidP="00D46BAD">
      <w:pPr>
        <w:pStyle w:val="ListParagraph"/>
        <w:tabs>
          <w:tab w:val="num" w:pos="0"/>
        </w:tabs>
        <w:ind w:left="0" w:firstLine="540"/>
        <w:jc w:val="both"/>
        <w:rPr>
          <w:lang w:val="uk-UA"/>
        </w:rPr>
      </w:pPr>
    </w:p>
    <w:p w:rsidR="000D34E8" w:rsidRPr="00884DB9" w:rsidRDefault="000D34E8" w:rsidP="00D46BAD">
      <w:pPr>
        <w:numPr>
          <w:ilvl w:val="0"/>
          <w:numId w:val="1"/>
        </w:numPr>
        <w:tabs>
          <w:tab w:val="clear" w:pos="720"/>
          <w:tab w:val="num" w:pos="0"/>
        </w:tabs>
        <w:ind w:left="0" w:firstLine="540"/>
        <w:jc w:val="both"/>
        <w:rPr>
          <w:i/>
          <w:sz w:val="24"/>
          <w:szCs w:val="24"/>
          <w:lang w:val="uk-UA"/>
        </w:rPr>
      </w:pPr>
      <w:r w:rsidRPr="00884DB9">
        <w:rPr>
          <w:b/>
          <w:sz w:val="24"/>
          <w:szCs w:val="24"/>
          <w:lang w:val="uk-UA"/>
        </w:rPr>
        <w:t>Метод</w:t>
      </w:r>
      <w:r w:rsidR="00226EB2" w:rsidRPr="00884DB9">
        <w:rPr>
          <w:b/>
          <w:sz w:val="24"/>
          <w:szCs w:val="24"/>
          <w:lang w:val="uk-UA"/>
        </w:rPr>
        <w:t>ологічні засади застосування</w:t>
      </w:r>
      <w:r w:rsidR="00711AC4" w:rsidRPr="00884DB9">
        <w:rPr>
          <w:sz w:val="24"/>
          <w:szCs w:val="24"/>
          <w:lang w:val="uk-UA"/>
        </w:rPr>
        <w:t xml:space="preserve"> </w:t>
      </w:r>
      <w:r w:rsidR="00711AC4" w:rsidRPr="00884DB9">
        <w:rPr>
          <w:b/>
          <w:sz w:val="24"/>
          <w:szCs w:val="24"/>
          <w:lang w:val="uk-UA"/>
        </w:rPr>
        <w:t>національних стандартів</w:t>
      </w:r>
      <w:r w:rsidRPr="00884DB9">
        <w:rPr>
          <w:b/>
          <w:sz w:val="24"/>
          <w:szCs w:val="24"/>
          <w:lang w:val="uk-UA"/>
        </w:rPr>
        <w:t xml:space="preserve"> </w:t>
      </w:r>
      <w:r w:rsidR="00A3790A" w:rsidRPr="00884DB9">
        <w:rPr>
          <w:b/>
          <w:sz w:val="24"/>
          <w:szCs w:val="24"/>
          <w:lang w:val="uk-UA"/>
        </w:rPr>
        <w:t xml:space="preserve">бухгалтерського обліку </w:t>
      </w:r>
      <w:r w:rsidRPr="00884DB9">
        <w:rPr>
          <w:b/>
          <w:sz w:val="24"/>
          <w:szCs w:val="24"/>
          <w:lang w:val="uk-UA"/>
        </w:rPr>
        <w:t>в державному секторі</w:t>
      </w:r>
      <w:r w:rsidR="00567248" w:rsidRPr="00884DB9">
        <w:rPr>
          <w:b/>
          <w:sz w:val="24"/>
          <w:szCs w:val="24"/>
          <w:lang w:val="uk-UA"/>
        </w:rPr>
        <w:t xml:space="preserve"> </w:t>
      </w:r>
    </w:p>
    <w:p w:rsidR="006202C1" w:rsidRPr="00884DB9" w:rsidRDefault="007401A0" w:rsidP="00D46BAD">
      <w:pPr>
        <w:numPr>
          <w:ilvl w:val="0"/>
          <w:numId w:val="12"/>
        </w:numPr>
        <w:jc w:val="both"/>
        <w:rPr>
          <w:b/>
          <w:sz w:val="24"/>
          <w:szCs w:val="24"/>
          <w:lang w:val="uk-UA"/>
        </w:rPr>
      </w:pPr>
      <w:r w:rsidRPr="00884DB9">
        <w:rPr>
          <w:sz w:val="24"/>
          <w:szCs w:val="24"/>
          <w:lang w:val="uk-UA"/>
        </w:rPr>
        <w:t>загальні положення</w:t>
      </w:r>
      <w:r w:rsidRPr="00884DB9">
        <w:rPr>
          <w:b/>
          <w:sz w:val="24"/>
          <w:szCs w:val="24"/>
          <w:lang w:val="uk-UA"/>
        </w:rPr>
        <w:t xml:space="preserve"> </w:t>
      </w:r>
      <w:r w:rsidR="006202C1" w:rsidRPr="00884DB9">
        <w:rPr>
          <w:sz w:val="24"/>
          <w:szCs w:val="24"/>
          <w:lang w:val="uk-UA"/>
        </w:rPr>
        <w:t>прийнятих</w:t>
      </w:r>
      <w:r w:rsidR="006202C1" w:rsidRPr="00884DB9">
        <w:rPr>
          <w:bCs/>
          <w:sz w:val="24"/>
          <w:szCs w:val="24"/>
          <w:lang w:val="uk-UA"/>
        </w:rPr>
        <w:t xml:space="preserve"> </w:t>
      </w:r>
      <w:r w:rsidR="006202C1" w:rsidRPr="00884DB9">
        <w:rPr>
          <w:sz w:val="24"/>
          <w:szCs w:val="24"/>
          <w:lang w:val="uk-UA"/>
        </w:rPr>
        <w:t xml:space="preserve">НП(С)БОДС та їх значення для </w:t>
      </w:r>
      <w:r w:rsidR="006202C1" w:rsidRPr="00884DB9">
        <w:rPr>
          <w:bCs/>
          <w:sz w:val="24"/>
          <w:szCs w:val="24"/>
          <w:lang w:val="uk-UA"/>
        </w:rPr>
        <w:t xml:space="preserve">розкриття інформації про основні об’єкти бухгалтерського обліку в </w:t>
      </w:r>
      <w:r w:rsidR="006202C1" w:rsidRPr="00884DB9">
        <w:rPr>
          <w:rFonts w:eastAsia="MS Mincho"/>
          <w:bCs/>
          <w:spacing w:val="-6"/>
          <w:sz w:val="24"/>
          <w:szCs w:val="24"/>
          <w:lang w:val="uk-UA"/>
        </w:rPr>
        <w:t>державному секторі;</w:t>
      </w:r>
    </w:p>
    <w:p w:rsidR="00CC3A5C" w:rsidRPr="00884DB9" w:rsidRDefault="00316FE1" w:rsidP="00D46BAD">
      <w:pPr>
        <w:pStyle w:val="ListParagraph"/>
        <w:numPr>
          <w:ilvl w:val="0"/>
          <w:numId w:val="12"/>
        </w:numPr>
        <w:jc w:val="both"/>
        <w:rPr>
          <w:lang w:val="uk-UA"/>
        </w:rPr>
      </w:pPr>
      <w:r w:rsidRPr="00884DB9">
        <w:rPr>
          <w:lang w:val="uk-UA"/>
        </w:rPr>
        <w:t>суб’єкти</w:t>
      </w:r>
      <w:r w:rsidR="00E64828" w:rsidRPr="00884DB9">
        <w:rPr>
          <w:lang w:val="uk-UA"/>
        </w:rPr>
        <w:t>,</w:t>
      </w:r>
      <w:r w:rsidRPr="00884DB9">
        <w:rPr>
          <w:lang w:val="uk-UA"/>
        </w:rPr>
        <w:t xml:space="preserve"> сфера застосування </w:t>
      </w:r>
      <w:r w:rsidR="008A5ABE" w:rsidRPr="00884DB9">
        <w:rPr>
          <w:lang w:val="uk-UA"/>
        </w:rPr>
        <w:t>та основна термінологія</w:t>
      </w:r>
      <w:r w:rsidR="00E64828" w:rsidRPr="00884DB9">
        <w:rPr>
          <w:lang w:val="uk-UA"/>
        </w:rPr>
        <w:t xml:space="preserve"> НП(С)БОДС</w:t>
      </w:r>
      <w:r w:rsidRPr="00884DB9">
        <w:rPr>
          <w:lang w:val="uk-UA"/>
        </w:rPr>
        <w:t>;</w:t>
      </w:r>
    </w:p>
    <w:p w:rsidR="00D21FEF" w:rsidRPr="00884DB9" w:rsidRDefault="00D21FEF" w:rsidP="00D46BAD">
      <w:pPr>
        <w:pStyle w:val="ListParagraph"/>
        <w:numPr>
          <w:ilvl w:val="0"/>
          <w:numId w:val="12"/>
        </w:numPr>
        <w:jc w:val="both"/>
        <w:rPr>
          <w:lang w:val="uk-UA"/>
        </w:rPr>
      </w:pPr>
      <w:r w:rsidRPr="00884DB9">
        <w:rPr>
          <w:lang w:val="uk-UA"/>
        </w:rPr>
        <w:lastRenderedPageBreak/>
        <w:t>методи бухгалтерського обліку та принципи підготовки фінансової звітності в державному секторі та їх загальна характеристика;</w:t>
      </w:r>
    </w:p>
    <w:p w:rsidR="00FB2F41" w:rsidRPr="00884DB9" w:rsidRDefault="00316FE1" w:rsidP="00D46BAD">
      <w:pPr>
        <w:pStyle w:val="ListParagraph"/>
        <w:numPr>
          <w:ilvl w:val="0"/>
          <w:numId w:val="12"/>
        </w:numPr>
        <w:jc w:val="both"/>
        <w:rPr>
          <w:lang w:val="uk-UA"/>
        </w:rPr>
      </w:pPr>
      <w:r w:rsidRPr="00884DB9">
        <w:rPr>
          <w:lang w:val="uk-UA"/>
        </w:rPr>
        <w:t xml:space="preserve">сутність </w:t>
      </w:r>
      <w:r w:rsidR="001125ED" w:rsidRPr="00884DB9">
        <w:rPr>
          <w:lang w:val="uk-UA"/>
        </w:rPr>
        <w:t>методу нарахування та відповідності доходів і витрат та його застосування для оцінки доходів і витрат суб’єктів державного сектору;</w:t>
      </w:r>
    </w:p>
    <w:p w:rsidR="00FB2F41" w:rsidRPr="00884DB9" w:rsidRDefault="00FB2F41" w:rsidP="00D46BAD">
      <w:pPr>
        <w:pStyle w:val="ListParagraph"/>
        <w:numPr>
          <w:ilvl w:val="0"/>
          <w:numId w:val="12"/>
        </w:numPr>
        <w:jc w:val="both"/>
        <w:rPr>
          <w:lang w:val="uk-UA"/>
        </w:rPr>
      </w:pPr>
      <w:r w:rsidRPr="00884DB9">
        <w:rPr>
          <w:lang w:val="uk-UA"/>
        </w:rPr>
        <w:t>принципи підготовки та якісні характеристики фінансової звітності</w:t>
      </w:r>
      <w:r w:rsidR="0044688E" w:rsidRPr="00884DB9">
        <w:rPr>
          <w:rFonts w:eastAsia="MS Mincho"/>
          <w:bCs/>
          <w:lang w:val="uk-UA"/>
        </w:rPr>
        <w:t xml:space="preserve"> відповідно до вимог </w:t>
      </w:r>
      <w:r w:rsidR="0044688E" w:rsidRPr="00884DB9">
        <w:rPr>
          <w:lang w:val="uk-UA"/>
        </w:rPr>
        <w:t>НП(С)БОДС</w:t>
      </w:r>
      <w:r w:rsidRPr="00884DB9">
        <w:rPr>
          <w:lang w:val="uk-UA"/>
        </w:rPr>
        <w:t>;</w:t>
      </w:r>
    </w:p>
    <w:p w:rsidR="000D34E8" w:rsidRPr="00884DB9" w:rsidRDefault="000D34E8" w:rsidP="00D46BAD">
      <w:pPr>
        <w:pStyle w:val="ListParagraph"/>
        <w:numPr>
          <w:ilvl w:val="0"/>
          <w:numId w:val="12"/>
        </w:numPr>
        <w:jc w:val="both"/>
        <w:rPr>
          <w:lang w:val="uk-UA"/>
        </w:rPr>
      </w:pPr>
      <w:r w:rsidRPr="00884DB9">
        <w:rPr>
          <w:lang w:val="uk-UA"/>
        </w:rPr>
        <w:t>методологічн</w:t>
      </w:r>
      <w:r w:rsidR="00643389" w:rsidRPr="00884DB9">
        <w:rPr>
          <w:lang w:val="uk-UA"/>
        </w:rPr>
        <w:t>і засади</w:t>
      </w:r>
      <w:r w:rsidRPr="00884DB9">
        <w:rPr>
          <w:lang w:val="uk-UA"/>
        </w:rPr>
        <w:t xml:space="preserve"> обліку </w:t>
      </w:r>
      <w:r w:rsidR="00643389" w:rsidRPr="00884DB9">
        <w:rPr>
          <w:lang w:val="uk-UA"/>
        </w:rPr>
        <w:t>доходів і витрат</w:t>
      </w:r>
      <w:r w:rsidRPr="00884DB9">
        <w:rPr>
          <w:lang w:val="uk-UA"/>
        </w:rPr>
        <w:t xml:space="preserve"> в державному секторі за методом нарахувань </w:t>
      </w:r>
      <w:r w:rsidR="00643389" w:rsidRPr="00884DB9">
        <w:rPr>
          <w:lang w:val="uk-UA"/>
        </w:rPr>
        <w:t>у відповідності до НП(С)БО 124 «Доходи» та НП(С)БО 135 «Витрати»</w:t>
      </w:r>
      <w:r w:rsidRPr="00884DB9">
        <w:rPr>
          <w:lang w:val="uk-UA"/>
        </w:rPr>
        <w:t>.</w:t>
      </w:r>
    </w:p>
    <w:p w:rsidR="00BA640C" w:rsidRPr="00884DB9" w:rsidRDefault="00BA640C" w:rsidP="00D46BAD">
      <w:pPr>
        <w:pStyle w:val="ListParagraph"/>
        <w:tabs>
          <w:tab w:val="num" w:pos="0"/>
        </w:tabs>
        <w:ind w:left="0" w:firstLine="540"/>
        <w:jc w:val="both"/>
        <w:rPr>
          <w:lang w:val="uk-UA"/>
        </w:rPr>
      </w:pPr>
    </w:p>
    <w:p w:rsidR="00BA640C" w:rsidRPr="00884DB9" w:rsidRDefault="00663473" w:rsidP="00D46BAD">
      <w:pPr>
        <w:numPr>
          <w:ilvl w:val="0"/>
          <w:numId w:val="1"/>
        </w:numPr>
        <w:tabs>
          <w:tab w:val="clear" w:pos="720"/>
          <w:tab w:val="num" w:pos="0"/>
        </w:tabs>
        <w:ind w:left="0" w:firstLine="540"/>
        <w:jc w:val="both"/>
        <w:rPr>
          <w:b/>
          <w:sz w:val="24"/>
          <w:szCs w:val="24"/>
          <w:lang w:val="uk-UA"/>
        </w:rPr>
      </w:pPr>
      <w:r w:rsidRPr="00884DB9">
        <w:rPr>
          <w:b/>
          <w:sz w:val="24"/>
          <w:szCs w:val="24"/>
          <w:lang w:val="uk-UA"/>
        </w:rPr>
        <w:t>Загальні положення порядку складання фінансової звітності суб’єктами державного сектору відповідно до вимог національних стандартів</w:t>
      </w:r>
      <w:r w:rsidR="00567248" w:rsidRPr="00884DB9">
        <w:rPr>
          <w:b/>
          <w:sz w:val="24"/>
          <w:szCs w:val="24"/>
          <w:lang w:val="uk-UA"/>
        </w:rPr>
        <w:t xml:space="preserve"> </w:t>
      </w:r>
    </w:p>
    <w:p w:rsidR="00C2286B" w:rsidRPr="00884DB9" w:rsidRDefault="00C2286B" w:rsidP="00D46BAD">
      <w:pPr>
        <w:pStyle w:val="ListParagraph"/>
        <w:numPr>
          <w:ilvl w:val="0"/>
          <w:numId w:val="13"/>
        </w:numPr>
        <w:jc w:val="both"/>
        <w:rPr>
          <w:lang w:val="uk-UA"/>
        </w:rPr>
      </w:pPr>
      <w:r w:rsidRPr="00884DB9">
        <w:rPr>
          <w:rFonts w:eastAsia="MS Mincho"/>
          <w:bCs/>
          <w:spacing w:val="-6"/>
          <w:lang w:val="uk-UA"/>
        </w:rPr>
        <w:t>застос</w:t>
      </w:r>
      <w:r w:rsidRPr="00884DB9">
        <w:rPr>
          <w:rFonts w:eastAsia="MS Mincho"/>
          <w:bCs/>
          <w:lang w:val="uk-UA"/>
        </w:rPr>
        <w:t xml:space="preserve">ування </w:t>
      </w:r>
      <w:r w:rsidRPr="00884DB9">
        <w:rPr>
          <w:lang w:val="uk-UA"/>
        </w:rPr>
        <w:t xml:space="preserve">НП(С)БОДС </w:t>
      </w:r>
      <w:r w:rsidRPr="00884DB9">
        <w:rPr>
          <w:rFonts w:eastAsia="MS Mincho"/>
          <w:bCs/>
          <w:lang w:val="uk-UA"/>
        </w:rPr>
        <w:t xml:space="preserve">в </w:t>
      </w:r>
      <w:r w:rsidRPr="00884DB9">
        <w:rPr>
          <w:lang w:val="uk-UA"/>
        </w:rPr>
        <w:t>контексті адаптації фінансової та бюджетної звітності</w:t>
      </w:r>
      <w:r w:rsidRPr="00884DB9">
        <w:rPr>
          <w:rFonts w:eastAsia="MS Mincho"/>
          <w:bCs/>
          <w:lang w:val="uk-UA"/>
        </w:rPr>
        <w:t xml:space="preserve"> відповідно до вимог міжнародних </w:t>
      </w:r>
      <w:r w:rsidRPr="00884DB9">
        <w:rPr>
          <w:lang w:val="uk-UA"/>
        </w:rPr>
        <w:t>стандартів;</w:t>
      </w:r>
    </w:p>
    <w:p w:rsidR="00C2286B" w:rsidRPr="00884DB9" w:rsidRDefault="00C2286B" w:rsidP="00D46BAD">
      <w:pPr>
        <w:pStyle w:val="ListParagraph"/>
        <w:numPr>
          <w:ilvl w:val="0"/>
          <w:numId w:val="13"/>
        </w:numPr>
        <w:jc w:val="both"/>
        <w:rPr>
          <w:lang w:val="uk-UA"/>
        </w:rPr>
      </w:pPr>
      <w:r w:rsidRPr="00884DB9">
        <w:rPr>
          <w:lang w:val="uk-UA"/>
        </w:rPr>
        <w:t>характеристика національних стандартів фінансової звітності (НП(С)БОДС 101 «Подання фінансової звітності», НП(С)БОДС 102 «Консолідована фінансова звітність», НП(С)БОДС 103 «Фінансова звітність за сегментами», НП(С)БОДС 105 «Фінансова звітність в умовах гіперінфляції»);</w:t>
      </w:r>
    </w:p>
    <w:p w:rsidR="007D41BC" w:rsidRPr="00884DB9" w:rsidRDefault="007D41BC" w:rsidP="00D46BAD">
      <w:pPr>
        <w:pStyle w:val="ListParagraph"/>
        <w:numPr>
          <w:ilvl w:val="0"/>
          <w:numId w:val="13"/>
        </w:numPr>
        <w:jc w:val="both"/>
        <w:rPr>
          <w:lang w:val="uk-UA"/>
        </w:rPr>
      </w:pPr>
      <w:r w:rsidRPr="00884DB9">
        <w:rPr>
          <w:lang w:val="uk-UA"/>
        </w:rPr>
        <w:t xml:space="preserve">склад фінансової та бюджетної звітності розпорядників і одержувачів бюджетних коштів </w:t>
      </w:r>
      <w:r w:rsidRPr="00884DB9">
        <w:rPr>
          <w:rFonts w:eastAsia="MS Mincho"/>
          <w:bCs/>
          <w:lang w:val="uk-UA"/>
        </w:rPr>
        <w:t xml:space="preserve">та про </w:t>
      </w:r>
      <w:r w:rsidRPr="00884DB9">
        <w:rPr>
          <w:lang w:val="uk-UA"/>
        </w:rPr>
        <w:t>виконання Державного бюджету України,</w:t>
      </w:r>
      <w:r w:rsidRPr="00884DB9">
        <w:rPr>
          <w:rFonts w:eastAsia="MS Mincho"/>
          <w:bCs/>
          <w:lang w:val="uk-UA"/>
        </w:rPr>
        <w:t xml:space="preserve"> її</w:t>
      </w:r>
      <w:r w:rsidRPr="00884DB9">
        <w:rPr>
          <w:lang w:val="uk-UA"/>
        </w:rPr>
        <w:t xml:space="preserve"> адаптація</w:t>
      </w:r>
      <w:r w:rsidRPr="00884DB9">
        <w:rPr>
          <w:rFonts w:eastAsia="MS Mincho"/>
          <w:bCs/>
          <w:lang w:val="uk-UA"/>
        </w:rPr>
        <w:t xml:space="preserve"> відповідно до вимог </w:t>
      </w:r>
      <w:r w:rsidRPr="00884DB9">
        <w:rPr>
          <w:lang w:val="uk-UA"/>
        </w:rPr>
        <w:t>НП(С)БОДС;</w:t>
      </w:r>
    </w:p>
    <w:p w:rsidR="007D41BC" w:rsidRPr="00884DB9" w:rsidRDefault="007D41BC" w:rsidP="00D46BAD">
      <w:pPr>
        <w:pStyle w:val="ListParagraph"/>
        <w:numPr>
          <w:ilvl w:val="0"/>
          <w:numId w:val="13"/>
        </w:numPr>
        <w:jc w:val="both"/>
        <w:rPr>
          <w:bCs/>
          <w:iCs/>
          <w:lang w:val="uk-UA"/>
        </w:rPr>
      </w:pPr>
      <w:r w:rsidRPr="00884DB9">
        <w:rPr>
          <w:lang w:val="uk-UA"/>
        </w:rPr>
        <w:t>склад та основні елементи форм фінансової звітності (балансу, звіту про фінансові результати, звіту про рух грошових коштів, звіту про власний капітал);</w:t>
      </w:r>
    </w:p>
    <w:p w:rsidR="00540005" w:rsidRPr="00884DB9" w:rsidRDefault="00C2286B" w:rsidP="00D46BAD">
      <w:pPr>
        <w:pStyle w:val="ListParagraph"/>
        <w:numPr>
          <w:ilvl w:val="0"/>
          <w:numId w:val="13"/>
        </w:numPr>
        <w:jc w:val="both"/>
        <w:rPr>
          <w:lang w:val="uk-UA"/>
        </w:rPr>
      </w:pPr>
      <w:r w:rsidRPr="00884DB9">
        <w:rPr>
          <w:lang w:val="uk-UA"/>
        </w:rPr>
        <w:t xml:space="preserve">події після дати балансу та вимоги щодо їх відображення </w:t>
      </w:r>
      <w:r w:rsidR="00224523" w:rsidRPr="00884DB9">
        <w:rPr>
          <w:lang w:val="uk-UA"/>
        </w:rPr>
        <w:t>в</w:t>
      </w:r>
      <w:r w:rsidRPr="00884DB9">
        <w:rPr>
          <w:lang w:val="uk-UA"/>
        </w:rPr>
        <w:t>ід</w:t>
      </w:r>
      <w:r w:rsidR="00224523" w:rsidRPr="00884DB9">
        <w:rPr>
          <w:lang w:val="uk-UA"/>
        </w:rPr>
        <w:t>повід</w:t>
      </w:r>
      <w:r w:rsidRPr="00884DB9">
        <w:rPr>
          <w:lang w:val="uk-UA"/>
        </w:rPr>
        <w:t xml:space="preserve">но </w:t>
      </w:r>
      <w:r w:rsidR="00224523" w:rsidRPr="00884DB9">
        <w:rPr>
          <w:lang w:val="uk-UA"/>
        </w:rPr>
        <w:t>до вимог</w:t>
      </w:r>
      <w:r w:rsidRPr="00884DB9">
        <w:rPr>
          <w:lang w:val="uk-UA"/>
        </w:rPr>
        <w:t xml:space="preserve"> НП(С)БОДС</w:t>
      </w:r>
      <w:r w:rsidR="00540005" w:rsidRPr="00884DB9">
        <w:rPr>
          <w:lang w:val="uk-UA"/>
        </w:rPr>
        <w:t>;</w:t>
      </w:r>
    </w:p>
    <w:p w:rsidR="00BA640C" w:rsidRPr="00884DB9" w:rsidRDefault="00540005" w:rsidP="00D46BAD">
      <w:pPr>
        <w:pStyle w:val="ListParagraph"/>
        <w:numPr>
          <w:ilvl w:val="0"/>
          <w:numId w:val="13"/>
        </w:numPr>
        <w:jc w:val="both"/>
        <w:rPr>
          <w:lang w:val="uk-UA"/>
        </w:rPr>
      </w:pPr>
      <w:r w:rsidRPr="00884DB9">
        <w:rPr>
          <w:lang w:val="uk-UA"/>
        </w:rPr>
        <w:t xml:space="preserve">особливості </w:t>
      </w:r>
      <w:r w:rsidR="000E3F97" w:rsidRPr="00884DB9">
        <w:rPr>
          <w:lang w:val="uk-UA"/>
        </w:rPr>
        <w:t xml:space="preserve">коригування фінансової звітності суб’єктів державного сектору </w:t>
      </w:r>
      <w:r w:rsidR="000E3F97" w:rsidRPr="00884DB9">
        <w:rPr>
          <w:rFonts w:eastAsia="MS Mincho"/>
          <w:bCs/>
          <w:lang w:val="uk-UA"/>
        </w:rPr>
        <w:t>в умовах гіперінфляції</w:t>
      </w:r>
      <w:r w:rsidR="003B7297" w:rsidRPr="00884DB9">
        <w:rPr>
          <w:lang w:val="uk-UA"/>
        </w:rPr>
        <w:t>.</w:t>
      </w:r>
    </w:p>
    <w:p w:rsidR="00FA50C8" w:rsidRPr="00884DB9" w:rsidRDefault="00FA50C8" w:rsidP="00D46BAD">
      <w:pPr>
        <w:pStyle w:val="ListParagraph"/>
        <w:tabs>
          <w:tab w:val="num" w:pos="0"/>
        </w:tabs>
        <w:ind w:left="0" w:firstLine="540"/>
        <w:jc w:val="both"/>
        <w:rPr>
          <w:lang w:val="uk-UA"/>
        </w:rPr>
      </w:pPr>
    </w:p>
    <w:p w:rsidR="004567F5" w:rsidRPr="00884DB9" w:rsidRDefault="00AE5F16" w:rsidP="00D46BAD">
      <w:pPr>
        <w:numPr>
          <w:ilvl w:val="0"/>
          <w:numId w:val="1"/>
        </w:numPr>
        <w:tabs>
          <w:tab w:val="clear" w:pos="720"/>
          <w:tab w:val="num" w:pos="0"/>
        </w:tabs>
        <w:ind w:left="0" w:firstLine="540"/>
        <w:jc w:val="both"/>
        <w:rPr>
          <w:i/>
          <w:sz w:val="24"/>
          <w:szCs w:val="24"/>
          <w:lang w:val="uk-UA"/>
        </w:rPr>
      </w:pPr>
      <w:r w:rsidRPr="00884DB9">
        <w:rPr>
          <w:b/>
          <w:sz w:val="24"/>
          <w:szCs w:val="24"/>
          <w:lang w:val="uk-UA"/>
        </w:rPr>
        <w:t xml:space="preserve">Методологічні засади </w:t>
      </w:r>
      <w:r w:rsidR="003865B9" w:rsidRPr="00884DB9">
        <w:rPr>
          <w:b/>
          <w:sz w:val="24"/>
          <w:szCs w:val="24"/>
          <w:lang w:val="uk-UA"/>
        </w:rPr>
        <w:t>обліку активів суб’єктів державного сектору відповідно до НП(С)БОДС</w:t>
      </w:r>
      <w:r w:rsidR="00567248" w:rsidRPr="00884DB9">
        <w:rPr>
          <w:b/>
          <w:sz w:val="24"/>
          <w:szCs w:val="24"/>
          <w:lang w:val="uk-UA"/>
        </w:rPr>
        <w:t xml:space="preserve"> </w:t>
      </w:r>
    </w:p>
    <w:p w:rsidR="001B277C" w:rsidRPr="00884DB9" w:rsidRDefault="0070395A" w:rsidP="00D46BAD">
      <w:pPr>
        <w:pStyle w:val="ListParagraph"/>
        <w:numPr>
          <w:ilvl w:val="0"/>
          <w:numId w:val="14"/>
        </w:numPr>
        <w:jc w:val="both"/>
        <w:rPr>
          <w:lang w:val="uk-UA"/>
        </w:rPr>
      </w:pPr>
      <w:r w:rsidRPr="00884DB9">
        <w:rPr>
          <w:lang w:val="uk-UA"/>
        </w:rPr>
        <w:t xml:space="preserve">методологічні засади формування </w:t>
      </w:r>
      <w:r w:rsidR="001B277C" w:rsidRPr="00884DB9">
        <w:rPr>
          <w:lang w:val="uk-UA"/>
        </w:rPr>
        <w:t>у</w:t>
      </w:r>
      <w:r w:rsidRPr="00884DB9">
        <w:rPr>
          <w:lang w:val="uk-UA"/>
        </w:rPr>
        <w:t xml:space="preserve"> бухгалтерському обліку інформації про </w:t>
      </w:r>
      <w:r w:rsidR="00EA0530" w:rsidRPr="00884DB9">
        <w:rPr>
          <w:lang w:val="uk-UA"/>
        </w:rPr>
        <w:t>основні засоби</w:t>
      </w:r>
      <w:r w:rsidRPr="00884DB9">
        <w:rPr>
          <w:lang w:val="uk-UA"/>
        </w:rPr>
        <w:t xml:space="preserve"> суб’єктів державного сектору та її розкриття у фінансовій звітності відповідно до НП(С)БОДС</w:t>
      </w:r>
      <w:r w:rsidR="00EA0530" w:rsidRPr="00884DB9">
        <w:rPr>
          <w:lang w:val="uk-UA"/>
        </w:rPr>
        <w:t xml:space="preserve"> </w:t>
      </w:r>
      <w:r w:rsidR="001B277C" w:rsidRPr="00884DB9">
        <w:rPr>
          <w:lang w:val="uk-UA"/>
        </w:rPr>
        <w:t>121 «Основні засоби»;</w:t>
      </w:r>
    </w:p>
    <w:p w:rsidR="001B277C" w:rsidRPr="00884DB9" w:rsidRDefault="0015712A" w:rsidP="00D46BAD">
      <w:pPr>
        <w:pStyle w:val="ListParagraph"/>
        <w:numPr>
          <w:ilvl w:val="0"/>
          <w:numId w:val="14"/>
        </w:numPr>
        <w:jc w:val="both"/>
        <w:rPr>
          <w:lang w:val="uk-UA"/>
        </w:rPr>
      </w:pPr>
      <w:r w:rsidRPr="00884DB9">
        <w:rPr>
          <w:lang w:val="uk-UA"/>
        </w:rPr>
        <w:t xml:space="preserve">визначення та визнання основних засобів, оцінка та </w:t>
      </w:r>
      <w:r w:rsidR="001B277C" w:rsidRPr="00884DB9">
        <w:rPr>
          <w:lang w:val="uk-UA"/>
        </w:rPr>
        <w:t>облік</w:t>
      </w:r>
      <w:r w:rsidR="00E5768F" w:rsidRPr="00884DB9">
        <w:rPr>
          <w:lang w:val="uk-UA"/>
        </w:rPr>
        <w:t xml:space="preserve"> </w:t>
      </w:r>
      <w:r w:rsidRPr="00884DB9">
        <w:rPr>
          <w:lang w:val="uk-UA"/>
        </w:rPr>
        <w:t xml:space="preserve">основних засобів при їх </w:t>
      </w:r>
      <w:r w:rsidR="00D30CF0" w:rsidRPr="00884DB9">
        <w:rPr>
          <w:lang w:val="uk-UA"/>
        </w:rPr>
        <w:t>надходженн</w:t>
      </w:r>
      <w:r w:rsidRPr="00884DB9">
        <w:rPr>
          <w:lang w:val="uk-UA"/>
        </w:rPr>
        <w:t>і</w:t>
      </w:r>
      <w:r w:rsidR="00D30CF0" w:rsidRPr="00884DB9">
        <w:rPr>
          <w:lang w:val="uk-UA"/>
        </w:rPr>
        <w:t xml:space="preserve"> та вибутт</w:t>
      </w:r>
      <w:r w:rsidRPr="00884DB9">
        <w:rPr>
          <w:lang w:val="uk-UA"/>
        </w:rPr>
        <w:t>і</w:t>
      </w:r>
      <w:r w:rsidR="002201BE" w:rsidRPr="00884DB9">
        <w:rPr>
          <w:lang w:val="uk-UA"/>
        </w:rPr>
        <w:t>;</w:t>
      </w:r>
    </w:p>
    <w:p w:rsidR="002201BE" w:rsidRPr="00884DB9" w:rsidRDefault="002201BE" w:rsidP="00D46BAD">
      <w:pPr>
        <w:pStyle w:val="ListParagraph"/>
        <w:numPr>
          <w:ilvl w:val="0"/>
          <w:numId w:val="14"/>
        </w:numPr>
        <w:jc w:val="both"/>
        <w:rPr>
          <w:lang w:val="uk-UA"/>
        </w:rPr>
      </w:pPr>
      <w:r w:rsidRPr="00884DB9">
        <w:rPr>
          <w:lang w:val="uk-UA"/>
        </w:rPr>
        <w:t>розкриття інформації про основні засоби у фінансовій звітності суб’єктів державного сектору;</w:t>
      </w:r>
    </w:p>
    <w:p w:rsidR="002201BE" w:rsidRPr="00884DB9" w:rsidRDefault="007852B3" w:rsidP="00D46BAD">
      <w:pPr>
        <w:pStyle w:val="ListParagraph"/>
        <w:numPr>
          <w:ilvl w:val="0"/>
          <w:numId w:val="14"/>
        </w:numPr>
        <w:jc w:val="both"/>
        <w:rPr>
          <w:lang w:val="uk-UA"/>
        </w:rPr>
      </w:pPr>
      <w:r w:rsidRPr="00884DB9">
        <w:rPr>
          <w:lang w:val="uk-UA"/>
        </w:rPr>
        <w:t>особливості визнання та оцінки</w:t>
      </w:r>
      <w:r w:rsidR="005856BF" w:rsidRPr="00884DB9">
        <w:rPr>
          <w:lang w:val="uk-UA"/>
        </w:rPr>
        <w:t xml:space="preserve"> нематеріальних активів для цілей бухгалтерського обліку </w:t>
      </w:r>
      <w:r w:rsidR="00352FFC" w:rsidRPr="00884DB9">
        <w:rPr>
          <w:lang w:val="uk-UA"/>
        </w:rPr>
        <w:t>і</w:t>
      </w:r>
      <w:r w:rsidR="005856BF" w:rsidRPr="00884DB9">
        <w:rPr>
          <w:lang w:val="uk-UA"/>
        </w:rPr>
        <w:t xml:space="preserve"> фінансової звітності суб’єкта державного сектору у відповідності до НП(С)БОДС 122 «Нематеріальні активи»;</w:t>
      </w:r>
    </w:p>
    <w:p w:rsidR="005856BF" w:rsidRPr="00884DB9" w:rsidRDefault="005645AC" w:rsidP="00D46BAD">
      <w:pPr>
        <w:pStyle w:val="ListParagraph"/>
        <w:numPr>
          <w:ilvl w:val="0"/>
          <w:numId w:val="14"/>
        </w:numPr>
        <w:jc w:val="both"/>
        <w:rPr>
          <w:lang w:val="uk-UA"/>
        </w:rPr>
      </w:pPr>
      <w:r w:rsidRPr="00884DB9">
        <w:rPr>
          <w:bCs/>
          <w:iCs/>
          <w:lang w:val="uk-UA"/>
        </w:rPr>
        <w:t xml:space="preserve">визначення, </w:t>
      </w:r>
      <w:r w:rsidR="00F34F8F" w:rsidRPr="00884DB9">
        <w:rPr>
          <w:lang w:val="uk-UA"/>
        </w:rPr>
        <w:t>визнання та первісна оцінка придбаних (отриманих) або вироблених запасів згідно з НП(С)БОДС 123 «Запаси»;</w:t>
      </w:r>
    </w:p>
    <w:p w:rsidR="00F34F8F" w:rsidRPr="00884DB9" w:rsidRDefault="00F34F8F" w:rsidP="00D46BAD">
      <w:pPr>
        <w:pStyle w:val="ListParagraph"/>
        <w:numPr>
          <w:ilvl w:val="0"/>
          <w:numId w:val="14"/>
        </w:numPr>
        <w:jc w:val="both"/>
        <w:rPr>
          <w:lang w:val="uk-UA"/>
        </w:rPr>
      </w:pPr>
      <w:r w:rsidRPr="00884DB9">
        <w:rPr>
          <w:lang w:val="uk-UA"/>
        </w:rPr>
        <w:t>облік і оцінка вибуття запасів та порядок розкриття інформації про запаси у фінансовій звітності суб’єктів державного сектору;</w:t>
      </w:r>
    </w:p>
    <w:p w:rsidR="00743DA7" w:rsidRPr="00884DB9" w:rsidRDefault="00743DA7" w:rsidP="00D46BAD">
      <w:pPr>
        <w:pStyle w:val="ListParagraph"/>
        <w:numPr>
          <w:ilvl w:val="0"/>
          <w:numId w:val="14"/>
        </w:numPr>
        <w:jc w:val="both"/>
        <w:rPr>
          <w:lang w:val="uk-UA"/>
        </w:rPr>
      </w:pPr>
      <w:r w:rsidRPr="00884DB9">
        <w:rPr>
          <w:lang w:val="uk-UA"/>
        </w:rPr>
        <w:t xml:space="preserve">особливості обліку основних засобів та інших активів під час здійснення орендних операцій </w:t>
      </w:r>
      <w:r w:rsidRPr="00884DB9">
        <w:rPr>
          <w:bCs/>
          <w:lang w:val="uk-UA"/>
        </w:rPr>
        <w:t xml:space="preserve">відповідно до </w:t>
      </w:r>
      <w:r w:rsidRPr="00884DB9">
        <w:rPr>
          <w:lang w:val="uk-UA"/>
        </w:rPr>
        <w:t>НП(С)БОДС 126 «Оренда»;</w:t>
      </w:r>
    </w:p>
    <w:p w:rsidR="00F34F8F" w:rsidRPr="00884DB9" w:rsidRDefault="00613D42" w:rsidP="00D46BAD">
      <w:pPr>
        <w:pStyle w:val="ListParagraph"/>
        <w:numPr>
          <w:ilvl w:val="0"/>
          <w:numId w:val="14"/>
        </w:numPr>
        <w:jc w:val="both"/>
        <w:rPr>
          <w:lang w:val="uk-UA"/>
        </w:rPr>
      </w:pPr>
      <w:r w:rsidRPr="00884DB9">
        <w:rPr>
          <w:bCs/>
          <w:iCs/>
          <w:lang w:val="uk-UA"/>
        </w:rPr>
        <w:t xml:space="preserve">визначення, визнання та первісна оцінка інвестиційної нерухомості у бухгалтерському обліку та фінансовій звітності </w:t>
      </w:r>
      <w:r w:rsidRPr="00884DB9">
        <w:rPr>
          <w:lang w:val="uk-UA"/>
        </w:rPr>
        <w:t>суб’єктів державного сектору</w:t>
      </w:r>
      <w:r w:rsidRPr="00884DB9">
        <w:rPr>
          <w:bCs/>
          <w:iCs/>
          <w:lang w:val="uk-UA"/>
        </w:rPr>
        <w:t xml:space="preserve"> відповідно до </w:t>
      </w:r>
      <w:r w:rsidRPr="00884DB9">
        <w:rPr>
          <w:lang w:val="uk-UA"/>
        </w:rPr>
        <w:t>НП(С)БОДС</w:t>
      </w:r>
      <w:r w:rsidRPr="00884DB9">
        <w:rPr>
          <w:bCs/>
          <w:color w:val="000000"/>
          <w:lang w:val="uk-UA"/>
        </w:rPr>
        <w:t>129 «</w:t>
      </w:r>
      <w:r w:rsidRPr="00884DB9">
        <w:rPr>
          <w:color w:val="000000"/>
          <w:lang w:val="uk-UA"/>
        </w:rPr>
        <w:t>Інвестиційна нерухомість»;</w:t>
      </w:r>
    </w:p>
    <w:p w:rsidR="00613D42" w:rsidRPr="00884DB9" w:rsidRDefault="00613D42" w:rsidP="00D46BAD">
      <w:pPr>
        <w:pStyle w:val="ListParagraph"/>
        <w:numPr>
          <w:ilvl w:val="0"/>
          <w:numId w:val="14"/>
        </w:numPr>
        <w:jc w:val="both"/>
        <w:rPr>
          <w:lang w:val="uk-UA"/>
        </w:rPr>
      </w:pPr>
      <w:r w:rsidRPr="00884DB9">
        <w:rPr>
          <w:bCs/>
          <w:iCs/>
          <w:lang w:val="uk-UA"/>
        </w:rPr>
        <w:t xml:space="preserve">облік витрат, що здійснюються для підтримання </w:t>
      </w:r>
      <w:r w:rsidRPr="00884DB9">
        <w:rPr>
          <w:color w:val="000000"/>
          <w:lang w:val="uk-UA"/>
        </w:rPr>
        <w:t xml:space="preserve">інвестиційної нерухомості у робочому стані, та </w:t>
      </w:r>
      <w:r w:rsidR="0015712A" w:rsidRPr="00884DB9">
        <w:rPr>
          <w:color w:val="000000"/>
          <w:lang w:val="uk-UA"/>
        </w:rPr>
        <w:t>при її вибутті, виведенні зі складу інвестиційної нерухомості</w:t>
      </w:r>
      <w:r w:rsidR="00C30713" w:rsidRPr="00884DB9">
        <w:rPr>
          <w:bCs/>
          <w:iCs/>
          <w:lang w:val="uk-UA"/>
        </w:rPr>
        <w:t>;</w:t>
      </w:r>
    </w:p>
    <w:p w:rsidR="000C12CB" w:rsidRPr="00884DB9" w:rsidRDefault="000C12CB" w:rsidP="00D46BAD">
      <w:pPr>
        <w:pStyle w:val="ListParagraph"/>
        <w:numPr>
          <w:ilvl w:val="0"/>
          <w:numId w:val="14"/>
        </w:numPr>
        <w:jc w:val="both"/>
        <w:rPr>
          <w:lang w:val="uk-UA"/>
        </w:rPr>
      </w:pPr>
      <w:r w:rsidRPr="00884DB9">
        <w:rPr>
          <w:lang w:val="uk-UA"/>
        </w:rPr>
        <w:t xml:space="preserve">методологічні засади формування у бухгалтерському обліку інформації про </w:t>
      </w:r>
      <w:r w:rsidR="00A4342C" w:rsidRPr="00884DB9">
        <w:rPr>
          <w:lang w:val="uk-UA"/>
        </w:rPr>
        <w:t xml:space="preserve">фінансові інвестиції </w:t>
      </w:r>
      <w:r w:rsidRPr="00884DB9">
        <w:rPr>
          <w:lang w:val="uk-UA"/>
        </w:rPr>
        <w:t xml:space="preserve">та її розкриття у фінансовій звітності </w:t>
      </w:r>
      <w:r w:rsidR="00A4342C" w:rsidRPr="00884DB9">
        <w:rPr>
          <w:lang w:val="uk-UA"/>
        </w:rPr>
        <w:t xml:space="preserve">суб’єктів державного сектору </w:t>
      </w:r>
      <w:r w:rsidRPr="00884DB9">
        <w:rPr>
          <w:lang w:val="uk-UA"/>
        </w:rPr>
        <w:t xml:space="preserve">відповідно до НП(С)БОДС </w:t>
      </w:r>
      <w:r w:rsidR="00A4342C" w:rsidRPr="00884DB9">
        <w:rPr>
          <w:lang w:val="uk-UA"/>
        </w:rPr>
        <w:t>133 «Фінансові інвестиції»</w:t>
      </w:r>
      <w:r w:rsidRPr="00884DB9">
        <w:rPr>
          <w:lang w:val="uk-UA"/>
        </w:rPr>
        <w:t>;</w:t>
      </w:r>
    </w:p>
    <w:p w:rsidR="00AC5C61" w:rsidRPr="00884DB9" w:rsidRDefault="0034634C" w:rsidP="00D46BAD">
      <w:pPr>
        <w:pStyle w:val="ListParagraph"/>
        <w:numPr>
          <w:ilvl w:val="0"/>
          <w:numId w:val="14"/>
        </w:numPr>
        <w:jc w:val="both"/>
        <w:rPr>
          <w:lang w:val="uk-UA"/>
        </w:rPr>
      </w:pPr>
      <w:r w:rsidRPr="00884DB9">
        <w:rPr>
          <w:lang w:val="uk-UA"/>
        </w:rPr>
        <w:lastRenderedPageBreak/>
        <w:t xml:space="preserve">особливості визнання та оцінки фінансових інструментів для цілей бухгалтерського обліку і фінансової звітності суб’єкта державного сектору у відповідності до НП(С)БОДС </w:t>
      </w:r>
      <w:r w:rsidR="001827A9" w:rsidRPr="00884DB9">
        <w:rPr>
          <w:lang w:val="uk-UA"/>
        </w:rPr>
        <w:t>134 «Фінансові інструменти</w:t>
      </w:r>
      <w:r w:rsidRPr="00884DB9">
        <w:rPr>
          <w:lang w:val="uk-UA"/>
        </w:rPr>
        <w:t>»</w:t>
      </w:r>
      <w:r w:rsidR="00AC5C61" w:rsidRPr="00884DB9">
        <w:rPr>
          <w:lang w:val="uk-UA"/>
        </w:rPr>
        <w:t>;</w:t>
      </w:r>
    </w:p>
    <w:p w:rsidR="000C12CB" w:rsidRPr="00884DB9" w:rsidRDefault="00AC5C61" w:rsidP="00D46BAD">
      <w:pPr>
        <w:pStyle w:val="ListParagraph"/>
        <w:numPr>
          <w:ilvl w:val="0"/>
          <w:numId w:val="14"/>
        </w:numPr>
        <w:jc w:val="both"/>
        <w:rPr>
          <w:lang w:val="uk-UA"/>
        </w:rPr>
      </w:pPr>
      <w:r w:rsidRPr="00884DB9">
        <w:rPr>
          <w:color w:val="000000"/>
          <w:lang w:val="uk-UA"/>
        </w:rPr>
        <w:t xml:space="preserve">визначення та визнання </w:t>
      </w:r>
      <w:r w:rsidRPr="00884DB9">
        <w:rPr>
          <w:lang w:val="uk-UA"/>
        </w:rPr>
        <w:t>зменшення корисності</w:t>
      </w:r>
      <w:r w:rsidRPr="00884DB9">
        <w:rPr>
          <w:bCs/>
          <w:lang w:val="uk-UA"/>
        </w:rPr>
        <w:t xml:space="preserve"> активів, які забезпечують надходження</w:t>
      </w:r>
      <w:r w:rsidRPr="00884DB9">
        <w:rPr>
          <w:color w:val="000000"/>
          <w:lang w:val="uk-UA"/>
        </w:rPr>
        <w:t xml:space="preserve"> грошових коштів, </w:t>
      </w:r>
      <w:r w:rsidRPr="00884DB9">
        <w:rPr>
          <w:bCs/>
          <w:lang w:val="uk-UA"/>
        </w:rPr>
        <w:t xml:space="preserve">відповідно до </w:t>
      </w:r>
      <w:r w:rsidRPr="00884DB9">
        <w:rPr>
          <w:lang w:val="uk-UA"/>
        </w:rPr>
        <w:t>НП(С)БОДС</w:t>
      </w:r>
      <w:r w:rsidRPr="00884DB9">
        <w:rPr>
          <w:bCs/>
          <w:lang w:val="uk-UA"/>
        </w:rPr>
        <w:t xml:space="preserve"> </w:t>
      </w:r>
      <w:r w:rsidRPr="00884DB9">
        <w:rPr>
          <w:bCs/>
          <w:color w:val="000000"/>
          <w:lang w:val="uk-UA"/>
        </w:rPr>
        <w:t>127 «</w:t>
      </w:r>
      <w:r w:rsidRPr="00884DB9">
        <w:rPr>
          <w:color w:val="000000"/>
          <w:lang w:val="uk-UA"/>
        </w:rPr>
        <w:t>Зменшення корисності активів»</w:t>
      </w:r>
      <w:r w:rsidR="001827A9" w:rsidRPr="00884DB9">
        <w:rPr>
          <w:lang w:val="uk-UA"/>
        </w:rPr>
        <w:t>.</w:t>
      </w:r>
    </w:p>
    <w:p w:rsidR="004567F5" w:rsidRPr="00884DB9" w:rsidRDefault="004567F5" w:rsidP="00D46BAD">
      <w:pPr>
        <w:tabs>
          <w:tab w:val="num" w:pos="0"/>
        </w:tabs>
        <w:ind w:firstLine="540"/>
        <w:jc w:val="both"/>
        <w:rPr>
          <w:bCs/>
          <w:sz w:val="24"/>
          <w:szCs w:val="24"/>
          <w:lang w:val="uk-UA"/>
        </w:rPr>
      </w:pPr>
    </w:p>
    <w:p w:rsidR="004567F5" w:rsidRPr="00884DB9" w:rsidRDefault="00AE5F16" w:rsidP="00D46BAD">
      <w:pPr>
        <w:numPr>
          <w:ilvl w:val="0"/>
          <w:numId w:val="1"/>
        </w:numPr>
        <w:tabs>
          <w:tab w:val="clear" w:pos="720"/>
          <w:tab w:val="num" w:pos="0"/>
        </w:tabs>
        <w:ind w:left="0" w:firstLine="540"/>
        <w:jc w:val="both"/>
        <w:rPr>
          <w:b/>
          <w:sz w:val="24"/>
          <w:szCs w:val="24"/>
          <w:lang w:val="uk-UA"/>
        </w:rPr>
      </w:pPr>
      <w:r w:rsidRPr="00884DB9">
        <w:rPr>
          <w:b/>
          <w:sz w:val="24"/>
          <w:szCs w:val="24"/>
          <w:lang w:val="uk-UA"/>
        </w:rPr>
        <w:t xml:space="preserve">Методологічні засади обліку </w:t>
      </w:r>
      <w:r w:rsidR="003865B9" w:rsidRPr="00884DB9">
        <w:rPr>
          <w:b/>
          <w:sz w:val="24"/>
          <w:szCs w:val="24"/>
          <w:lang w:val="uk-UA"/>
        </w:rPr>
        <w:t>зобов’язань суб’єктів державного сектору відповідно до НП(С)БОДС</w:t>
      </w:r>
      <w:r w:rsidR="00D172FD" w:rsidRPr="00884DB9">
        <w:rPr>
          <w:b/>
          <w:sz w:val="24"/>
          <w:szCs w:val="24"/>
          <w:lang w:val="uk-UA"/>
        </w:rPr>
        <w:t xml:space="preserve"> </w:t>
      </w:r>
      <w:r w:rsidR="00D172FD" w:rsidRPr="00884DB9">
        <w:rPr>
          <w:sz w:val="24"/>
          <w:szCs w:val="24"/>
          <w:lang w:val="uk-UA"/>
        </w:rPr>
        <w:t xml:space="preserve"> </w:t>
      </w:r>
    </w:p>
    <w:p w:rsidR="004567F5" w:rsidRPr="00884DB9" w:rsidRDefault="00B35DCC" w:rsidP="00D46BAD">
      <w:pPr>
        <w:pStyle w:val="ListParagraph"/>
        <w:numPr>
          <w:ilvl w:val="0"/>
          <w:numId w:val="15"/>
        </w:numPr>
        <w:jc w:val="both"/>
        <w:rPr>
          <w:lang w:val="uk-UA"/>
        </w:rPr>
      </w:pPr>
      <w:r w:rsidRPr="00884DB9">
        <w:rPr>
          <w:lang w:val="uk-UA"/>
        </w:rPr>
        <w:t>методологічні засади формування в бухгалтерському обліку інформації про зобов’язання суб’єктів державного сектору та її розкриття у фінансовій звітності відповідно до НП(С)БОДС</w:t>
      </w:r>
      <w:r w:rsidR="00A5506C" w:rsidRPr="00884DB9">
        <w:rPr>
          <w:lang w:val="uk-UA"/>
        </w:rPr>
        <w:t xml:space="preserve"> 128 «</w:t>
      </w:r>
      <w:r w:rsidR="00A5506C" w:rsidRPr="00884DB9">
        <w:rPr>
          <w:bCs/>
          <w:iCs/>
          <w:lang w:val="uk-UA"/>
        </w:rPr>
        <w:t>Забезпечення, непередбачені зобов’язання та непередбачені активи»</w:t>
      </w:r>
      <w:r w:rsidR="004567F5" w:rsidRPr="00884DB9">
        <w:rPr>
          <w:lang w:val="uk-UA"/>
        </w:rPr>
        <w:t>;</w:t>
      </w:r>
    </w:p>
    <w:p w:rsidR="001F41EB" w:rsidRPr="00884DB9" w:rsidRDefault="004567F5" w:rsidP="00D46BAD">
      <w:pPr>
        <w:pStyle w:val="ListParagraph"/>
        <w:numPr>
          <w:ilvl w:val="0"/>
          <w:numId w:val="15"/>
        </w:numPr>
        <w:jc w:val="both"/>
        <w:rPr>
          <w:lang w:val="uk-UA"/>
        </w:rPr>
      </w:pPr>
      <w:r w:rsidRPr="00884DB9">
        <w:rPr>
          <w:lang w:val="uk-UA"/>
        </w:rPr>
        <w:t>в</w:t>
      </w:r>
      <w:r w:rsidR="00BA1CF0" w:rsidRPr="00884DB9">
        <w:rPr>
          <w:color w:val="000000"/>
          <w:lang w:val="uk-UA"/>
        </w:rPr>
        <w:t>изначення</w:t>
      </w:r>
      <w:r w:rsidR="001F41EB" w:rsidRPr="00884DB9">
        <w:rPr>
          <w:color w:val="000000"/>
          <w:lang w:val="uk-UA"/>
        </w:rPr>
        <w:t>,</w:t>
      </w:r>
      <w:r w:rsidR="00BA1CF0" w:rsidRPr="00884DB9">
        <w:rPr>
          <w:color w:val="000000"/>
          <w:lang w:val="uk-UA"/>
        </w:rPr>
        <w:t xml:space="preserve"> визнання</w:t>
      </w:r>
      <w:r w:rsidR="00BA1CF0" w:rsidRPr="00884DB9">
        <w:rPr>
          <w:bCs/>
          <w:iCs/>
          <w:lang w:val="uk-UA"/>
        </w:rPr>
        <w:t xml:space="preserve"> </w:t>
      </w:r>
      <w:r w:rsidR="001F41EB" w:rsidRPr="00884DB9">
        <w:rPr>
          <w:color w:val="000000"/>
          <w:lang w:val="uk-UA"/>
        </w:rPr>
        <w:t>та</w:t>
      </w:r>
      <w:r w:rsidR="001F41EB" w:rsidRPr="00884DB9">
        <w:rPr>
          <w:bCs/>
          <w:iCs/>
          <w:lang w:val="uk-UA"/>
        </w:rPr>
        <w:t xml:space="preserve"> оцінка зобов’язань </w:t>
      </w:r>
      <w:r w:rsidR="00A5506C" w:rsidRPr="00884DB9">
        <w:rPr>
          <w:lang w:val="uk-UA"/>
        </w:rPr>
        <w:t>суб’єктів державного сектору</w:t>
      </w:r>
      <w:r w:rsidR="001F41EB" w:rsidRPr="00884DB9">
        <w:rPr>
          <w:lang w:val="uk-UA"/>
        </w:rPr>
        <w:t>;</w:t>
      </w:r>
    </w:p>
    <w:p w:rsidR="00A5506C" w:rsidRPr="00884DB9" w:rsidRDefault="00A5506C" w:rsidP="00D46BAD">
      <w:pPr>
        <w:pStyle w:val="ListParagraph"/>
        <w:numPr>
          <w:ilvl w:val="0"/>
          <w:numId w:val="15"/>
        </w:numPr>
        <w:jc w:val="both"/>
        <w:rPr>
          <w:lang w:val="uk-UA"/>
        </w:rPr>
      </w:pPr>
      <w:r w:rsidRPr="00884DB9">
        <w:rPr>
          <w:bCs/>
          <w:iCs/>
          <w:lang w:val="uk-UA"/>
        </w:rPr>
        <w:t>оцінка забезпечень та умови їх визнання в обліку</w:t>
      </w:r>
      <w:r w:rsidR="008B7561" w:rsidRPr="00884DB9">
        <w:rPr>
          <w:lang w:val="uk-UA"/>
        </w:rPr>
        <w:t xml:space="preserve"> суб’єктів державного сектору</w:t>
      </w:r>
      <w:r w:rsidRPr="00884DB9">
        <w:rPr>
          <w:bCs/>
          <w:iCs/>
          <w:lang w:val="uk-UA"/>
        </w:rPr>
        <w:t>;</w:t>
      </w:r>
    </w:p>
    <w:p w:rsidR="00DB2417" w:rsidRPr="00884DB9" w:rsidRDefault="00DB2417" w:rsidP="00D46BAD">
      <w:pPr>
        <w:pStyle w:val="ListParagraph"/>
        <w:numPr>
          <w:ilvl w:val="0"/>
          <w:numId w:val="15"/>
        </w:numPr>
        <w:jc w:val="both"/>
        <w:rPr>
          <w:lang w:val="uk-UA"/>
        </w:rPr>
      </w:pPr>
      <w:r w:rsidRPr="00884DB9">
        <w:rPr>
          <w:bCs/>
          <w:iCs/>
          <w:lang w:val="uk-UA"/>
        </w:rPr>
        <w:t>оцінка непередбачених зобов’язань</w:t>
      </w:r>
      <w:r w:rsidR="00623B4A" w:rsidRPr="00884DB9">
        <w:rPr>
          <w:bCs/>
          <w:iCs/>
          <w:lang w:val="uk-UA"/>
        </w:rPr>
        <w:t xml:space="preserve"> і активів</w:t>
      </w:r>
      <w:r w:rsidRPr="00884DB9">
        <w:rPr>
          <w:bCs/>
          <w:iCs/>
          <w:lang w:val="uk-UA"/>
        </w:rPr>
        <w:t xml:space="preserve"> та їх відображення у бухгалт</w:t>
      </w:r>
      <w:r w:rsidR="00623B4A" w:rsidRPr="00884DB9">
        <w:rPr>
          <w:bCs/>
          <w:iCs/>
          <w:lang w:val="uk-UA"/>
        </w:rPr>
        <w:t>ерському обліку і</w:t>
      </w:r>
      <w:r w:rsidRPr="00884DB9">
        <w:rPr>
          <w:bCs/>
          <w:iCs/>
          <w:lang w:val="uk-UA"/>
        </w:rPr>
        <w:t xml:space="preserve"> фінансовій звітності </w:t>
      </w:r>
      <w:r w:rsidRPr="00884DB9">
        <w:rPr>
          <w:lang w:val="uk-UA"/>
        </w:rPr>
        <w:t>суб’єктів державного сектору</w:t>
      </w:r>
      <w:r w:rsidR="00F767D9" w:rsidRPr="00884DB9">
        <w:rPr>
          <w:lang w:val="uk-UA"/>
        </w:rPr>
        <w:t>;</w:t>
      </w:r>
    </w:p>
    <w:p w:rsidR="005F02EA" w:rsidRPr="00884DB9" w:rsidRDefault="005F02EA" w:rsidP="00D46BAD">
      <w:pPr>
        <w:pStyle w:val="NoSpacing"/>
        <w:tabs>
          <w:tab w:val="num" w:pos="0"/>
        </w:tabs>
        <w:ind w:firstLine="540"/>
        <w:jc w:val="both"/>
      </w:pPr>
    </w:p>
    <w:p w:rsidR="005F02EA" w:rsidRPr="00884DB9" w:rsidRDefault="005F02EA" w:rsidP="00D46BAD">
      <w:pPr>
        <w:pStyle w:val="NoSpacing"/>
        <w:tabs>
          <w:tab w:val="num" w:pos="0"/>
        </w:tabs>
        <w:ind w:firstLine="540"/>
        <w:jc w:val="both"/>
        <w:rPr>
          <w:b/>
          <w:i/>
          <w:lang w:val="uk-UA"/>
        </w:rPr>
      </w:pPr>
      <w:r w:rsidRPr="00884DB9">
        <w:rPr>
          <w:b/>
          <w:i/>
          <w:lang w:val="uk-UA"/>
        </w:rPr>
        <w:t xml:space="preserve">Семінар відбудеться 18 червня 2013 року з </w:t>
      </w:r>
      <w:r w:rsidRPr="00884DB9">
        <w:rPr>
          <w:b/>
          <w:lang w:val="uk-UA"/>
        </w:rPr>
        <w:t>10.00 до 18.00, реєстрація – з 9.00 до 10.00 год.</w:t>
      </w:r>
    </w:p>
    <w:p w:rsidR="00884DB9" w:rsidRDefault="005F02EA" w:rsidP="00D46BAD">
      <w:pPr>
        <w:pStyle w:val="NoSpacing"/>
        <w:tabs>
          <w:tab w:val="num" w:pos="0"/>
        </w:tabs>
        <w:ind w:firstLine="540"/>
        <w:jc w:val="both"/>
        <w:rPr>
          <w:lang w:val="uk-UA"/>
        </w:rPr>
      </w:pPr>
      <w:r w:rsidRPr="00884DB9">
        <w:rPr>
          <w:b/>
          <w:i/>
          <w:lang w:val="uk-UA"/>
        </w:rPr>
        <w:t>Адреса:</w:t>
      </w:r>
      <w:r w:rsidRPr="00884DB9">
        <w:rPr>
          <w:lang w:val="uk-UA"/>
        </w:rPr>
        <w:t xml:space="preserve"> м. Київ, вул. Вінницька, 10 (район Севастопольської площі), Національна академія управління (актов</w:t>
      </w:r>
      <w:r w:rsidR="007713CE">
        <w:rPr>
          <w:lang w:val="uk-UA"/>
        </w:rPr>
        <w:t>а</w:t>
      </w:r>
      <w:r w:rsidRPr="00884DB9">
        <w:rPr>
          <w:lang w:val="uk-UA"/>
        </w:rPr>
        <w:t xml:space="preserve"> зал</w:t>
      </w:r>
      <w:r w:rsidR="007713CE">
        <w:rPr>
          <w:lang w:val="uk-UA"/>
        </w:rPr>
        <w:t>а</w:t>
      </w:r>
      <w:r w:rsidRPr="00884DB9">
        <w:rPr>
          <w:lang w:val="uk-UA"/>
        </w:rPr>
        <w:t xml:space="preserve">, 3-й поверх). </w:t>
      </w:r>
    </w:p>
    <w:p w:rsidR="003559C9" w:rsidRPr="00884DB9" w:rsidRDefault="003559C9" w:rsidP="00D46BAD">
      <w:pPr>
        <w:pStyle w:val="NoSpacing"/>
        <w:tabs>
          <w:tab w:val="num" w:pos="0"/>
        </w:tabs>
        <w:ind w:firstLine="540"/>
        <w:jc w:val="both"/>
      </w:pPr>
      <w:r w:rsidRPr="00884DB9">
        <w:t xml:space="preserve">Аудиторія обладнана повним комплектом необхідного мультимедійного обладнання, оргтехнікою, мікрофонами, знаходиться </w:t>
      </w:r>
      <w:proofErr w:type="gramStart"/>
      <w:r w:rsidRPr="00884DB9">
        <w:t>в</w:t>
      </w:r>
      <w:proofErr w:type="gramEnd"/>
      <w:r w:rsidRPr="00884DB9">
        <w:t xml:space="preserve"> зоні WI-FI.</w:t>
      </w:r>
      <w:r>
        <w:rPr>
          <w:lang w:val="uk-UA"/>
        </w:rPr>
        <w:t xml:space="preserve"> </w:t>
      </w:r>
      <w:r w:rsidRPr="00884DB9">
        <w:t xml:space="preserve">До </w:t>
      </w:r>
      <w:proofErr w:type="gramStart"/>
      <w:r w:rsidRPr="00884DB9">
        <w:t>Ваших</w:t>
      </w:r>
      <w:proofErr w:type="gramEnd"/>
      <w:r w:rsidRPr="00884DB9">
        <w:t xml:space="preserve"> послуг - автономна автостоянка, система відеонагляду, охорона.</w:t>
      </w:r>
    </w:p>
    <w:p w:rsidR="003559C9" w:rsidRDefault="003559C9" w:rsidP="00D46BAD">
      <w:pPr>
        <w:pStyle w:val="NoSpacing"/>
        <w:tabs>
          <w:tab w:val="num" w:pos="0"/>
        </w:tabs>
        <w:ind w:firstLine="540"/>
        <w:jc w:val="both"/>
        <w:rPr>
          <w:lang w:val="uk-UA"/>
        </w:rPr>
      </w:pPr>
    </w:p>
    <w:p w:rsidR="005F02EA" w:rsidRDefault="005F02EA" w:rsidP="00D46BAD">
      <w:pPr>
        <w:pStyle w:val="NoSpacing"/>
        <w:tabs>
          <w:tab w:val="num" w:pos="0"/>
        </w:tabs>
        <w:ind w:firstLine="540"/>
        <w:jc w:val="both"/>
        <w:rPr>
          <w:lang w:val="uk-UA"/>
        </w:rPr>
      </w:pPr>
      <w:r w:rsidRPr="00884DB9">
        <w:rPr>
          <w:b/>
          <w:lang w:val="uk-UA"/>
        </w:rPr>
        <w:t>Їхати</w:t>
      </w:r>
      <w:r w:rsidRPr="00884DB9">
        <w:rPr>
          <w:lang w:val="uk-UA"/>
        </w:rPr>
        <w:t xml:space="preserve"> маршрутними таксі: №6+27, 9, 17+7, 157к, 169, 182, 185, </w:t>
      </w:r>
      <w:r w:rsidRPr="00884DB9">
        <w:t>196, 213, 220, 231(1), 302, 368, 438,</w:t>
      </w:r>
      <w:r w:rsidRPr="00884DB9">
        <w:rPr>
          <w:lang w:val="uk-UA"/>
        </w:rPr>
        <w:t xml:space="preserve"> </w:t>
      </w:r>
      <w:r w:rsidRPr="00884DB9">
        <w:t xml:space="preserve">455, 463д, 482, 496, 499, 518, 550, </w:t>
      </w:r>
      <w:r w:rsidRPr="00884DB9">
        <w:rPr>
          <w:lang w:val="uk-UA"/>
        </w:rPr>
        <w:t>тролейбусами</w:t>
      </w:r>
      <w:r w:rsidRPr="00884DB9">
        <w:t xml:space="preserve"> №№21,</w:t>
      </w:r>
      <w:r w:rsidRPr="00884DB9">
        <w:rPr>
          <w:lang w:val="uk-UA"/>
        </w:rPr>
        <w:t xml:space="preserve"> </w:t>
      </w:r>
      <w:r w:rsidRPr="00884DB9">
        <w:t>22,</w:t>
      </w:r>
      <w:r w:rsidRPr="00884DB9">
        <w:rPr>
          <w:lang w:val="uk-UA"/>
        </w:rPr>
        <w:t xml:space="preserve"> </w:t>
      </w:r>
      <w:r w:rsidRPr="00884DB9">
        <w:t>40.</w:t>
      </w:r>
    </w:p>
    <w:p w:rsidR="00884DB9" w:rsidRPr="00884DB9" w:rsidRDefault="00884DB9" w:rsidP="00D46BAD">
      <w:pPr>
        <w:pStyle w:val="NoSpacing"/>
        <w:tabs>
          <w:tab w:val="num" w:pos="0"/>
        </w:tabs>
        <w:ind w:firstLine="540"/>
        <w:jc w:val="both"/>
        <w:rPr>
          <w:lang w:val="uk-UA"/>
        </w:rPr>
      </w:pPr>
    </w:p>
    <w:p w:rsidR="005F02EA" w:rsidRDefault="005F02EA" w:rsidP="00D46BAD">
      <w:pPr>
        <w:pStyle w:val="NoSpacing"/>
        <w:tabs>
          <w:tab w:val="num" w:pos="0"/>
        </w:tabs>
        <w:ind w:firstLine="540"/>
        <w:jc w:val="both"/>
        <w:rPr>
          <w:lang w:val="uk-UA"/>
        </w:rPr>
      </w:pPr>
      <w:r w:rsidRPr="00884DB9">
        <w:rPr>
          <w:b/>
          <w:i/>
          <w:lang w:val="uk-UA"/>
        </w:rPr>
        <w:t xml:space="preserve">Семінар проводять провідні </w:t>
      </w:r>
      <w:r w:rsidRPr="00884DB9">
        <w:rPr>
          <w:b/>
          <w:i/>
          <w:spacing w:val="-6"/>
          <w:lang w:val="uk-UA"/>
        </w:rPr>
        <w:t>фахівці Державної казначейської служби України, експерти-консультанти з бухгалтерського обліку та аудиту.</w:t>
      </w:r>
      <w:r w:rsidR="00884DB9" w:rsidRPr="00884DB9">
        <w:rPr>
          <w:lang w:val="uk-UA"/>
        </w:rPr>
        <w:t xml:space="preserve"> </w:t>
      </w:r>
      <w:r w:rsidR="00884DB9" w:rsidRPr="00884DB9">
        <w:t>Всі питання розглядаються з урахуванням змін законодавства на дату семінару.</w:t>
      </w:r>
      <w:r w:rsidR="00CF7296">
        <w:rPr>
          <w:lang w:val="uk-UA"/>
        </w:rPr>
        <w:t xml:space="preserve"> </w:t>
      </w:r>
      <w:r w:rsidR="00CF7296" w:rsidRPr="00CF7296">
        <w:rPr>
          <w:lang w:val="uk-UA"/>
        </w:rPr>
        <w:t xml:space="preserve">Для отримання більш ґрунтовних </w:t>
      </w:r>
      <w:r w:rsidR="00CF7296">
        <w:rPr>
          <w:lang w:val="uk-UA"/>
        </w:rPr>
        <w:t>консультацій</w:t>
      </w:r>
      <w:r w:rsidR="00CF7296" w:rsidRPr="00CF7296">
        <w:rPr>
          <w:lang w:val="uk-UA"/>
        </w:rPr>
        <w:t xml:space="preserve"> експертів під час семінару, прохання надсилати Ваші запитання заздалегідь на</w:t>
      </w:r>
      <w:r w:rsidR="00CF7296" w:rsidRPr="00CF7296">
        <w:rPr>
          <w:b/>
          <w:color w:val="1F497D"/>
          <w:lang w:val="uk-UA"/>
        </w:rPr>
        <w:t xml:space="preserve"> </w:t>
      </w:r>
      <w:r w:rsidR="00CF7296" w:rsidRPr="00884DB9">
        <w:rPr>
          <w:b/>
          <w:color w:val="1F497D"/>
        </w:rPr>
        <w:t>e</w:t>
      </w:r>
      <w:r w:rsidR="00CF7296" w:rsidRPr="00CF7296">
        <w:rPr>
          <w:b/>
          <w:color w:val="1F497D"/>
          <w:lang w:val="uk-UA"/>
        </w:rPr>
        <w:t>-</w:t>
      </w:r>
      <w:r w:rsidR="00CF7296" w:rsidRPr="00884DB9">
        <w:rPr>
          <w:b/>
          <w:color w:val="1F497D"/>
        </w:rPr>
        <w:t>mail</w:t>
      </w:r>
      <w:r w:rsidR="00CF7296" w:rsidRPr="00CF7296">
        <w:rPr>
          <w:b/>
          <w:color w:val="1F497D"/>
          <w:lang w:val="uk-UA"/>
        </w:rPr>
        <w:t xml:space="preserve">: </w:t>
      </w:r>
      <w:hyperlink r:id="rId8" w:history="1">
        <w:r w:rsidR="00CF7296" w:rsidRPr="00884DB9">
          <w:rPr>
            <w:rStyle w:val="a4"/>
            <w:b/>
            <w:color w:val="1F497D"/>
          </w:rPr>
          <w:t>chepur</w:t>
        </w:r>
        <w:r w:rsidR="00CF7296" w:rsidRPr="00CF7296">
          <w:rPr>
            <w:rStyle w:val="a4"/>
            <w:b/>
            <w:color w:val="1F497D"/>
            <w:lang w:val="uk-UA"/>
          </w:rPr>
          <w:t>@</w:t>
        </w:r>
        <w:r w:rsidR="00CF7296" w:rsidRPr="00884DB9">
          <w:rPr>
            <w:rStyle w:val="a4"/>
            <w:b/>
            <w:color w:val="1F497D"/>
          </w:rPr>
          <w:t>nam</w:t>
        </w:r>
        <w:r w:rsidR="00CF7296" w:rsidRPr="00CF7296">
          <w:rPr>
            <w:rStyle w:val="a4"/>
            <w:b/>
            <w:color w:val="1F497D"/>
            <w:lang w:val="uk-UA"/>
          </w:rPr>
          <w:t>.</w:t>
        </w:r>
        <w:r w:rsidR="00CF7296" w:rsidRPr="00884DB9">
          <w:rPr>
            <w:rStyle w:val="a4"/>
            <w:b/>
            <w:color w:val="1F497D"/>
          </w:rPr>
          <w:t>kiev</w:t>
        </w:r>
        <w:r w:rsidR="00CF7296" w:rsidRPr="00CF7296">
          <w:rPr>
            <w:rStyle w:val="a4"/>
            <w:b/>
            <w:color w:val="1F497D"/>
            <w:lang w:val="uk-UA"/>
          </w:rPr>
          <w:t>.</w:t>
        </w:r>
        <w:r w:rsidR="00CF7296" w:rsidRPr="00884DB9">
          <w:rPr>
            <w:rStyle w:val="a4"/>
            <w:b/>
            <w:color w:val="1F497D"/>
          </w:rPr>
          <w:t>ua</w:t>
        </w:r>
      </w:hyperlink>
      <w:r w:rsidR="00CF7296">
        <w:rPr>
          <w:lang w:val="uk-UA"/>
        </w:rPr>
        <w:t xml:space="preserve">. </w:t>
      </w:r>
      <w:r w:rsidR="00CF7296" w:rsidRPr="00884DB9">
        <w:t xml:space="preserve">На завершення буде проведено круглий </w:t>
      </w:r>
      <w:proofErr w:type="gramStart"/>
      <w:r w:rsidR="00CF7296" w:rsidRPr="00884DB9">
        <w:t>ст</w:t>
      </w:r>
      <w:proofErr w:type="gramEnd"/>
      <w:r w:rsidR="00CF7296" w:rsidRPr="00884DB9">
        <w:t>іл для обговорення дискусійних питань.</w:t>
      </w:r>
    </w:p>
    <w:p w:rsidR="003559C9" w:rsidRPr="003559C9" w:rsidRDefault="003559C9" w:rsidP="00D46BAD">
      <w:pPr>
        <w:pStyle w:val="NoSpacing"/>
        <w:tabs>
          <w:tab w:val="num" w:pos="0"/>
        </w:tabs>
        <w:ind w:firstLine="540"/>
        <w:jc w:val="both"/>
        <w:rPr>
          <w:lang w:val="uk-UA"/>
        </w:rPr>
      </w:pPr>
      <w:proofErr w:type="gramStart"/>
      <w:r w:rsidRPr="00884DB9">
        <w:t>П</w:t>
      </w:r>
      <w:proofErr w:type="gramEnd"/>
      <w:r w:rsidRPr="00884DB9">
        <w:t>ід час перерв відбудеться неформальне знайомство між учасниками семінару</w:t>
      </w:r>
      <w:r>
        <w:rPr>
          <w:lang w:val="uk-UA"/>
        </w:rPr>
        <w:t>, охочі можуть</w:t>
      </w:r>
      <w:r w:rsidRPr="00CF7296">
        <w:t xml:space="preserve"> </w:t>
      </w:r>
      <w:r w:rsidRPr="00884DB9">
        <w:t>можуть відвідати кафе Національної академії управління.</w:t>
      </w:r>
    </w:p>
    <w:p w:rsidR="00884DB9" w:rsidRPr="00884DB9" w:rsidRDefault="00884DB9" w:rsidP="00D46BAD">
      <w:pPr>
        <w:pStyle w:val="NoSpacing"/>
        <w:tabs>
          <w:tab w:val="num" w:pos="0"/>
        </w:tabs>
        <w:ind w:firstLine="540"/>
        <w:jc w:val="both"/>
        <w:rPr>
          <w:b/>
          <w:i/>
          <w:spacing w:val="-6"/>
          <w:lang w:val="uk-UA"/>
        </w:rPr>
      </w:pPr>
    </w:p>
    <w:p w:rsidR="005F02EA" w:rsidRDefault="005F02EA" w:rsidP="00D46BAD">
      <w:pPr>
        <w:tabs>
          <w:tab w:val="num" w:pos="0"/>
        </w:tabs>
        <w:ind w:firstLine="540"/>
        <w:jc w:val="both"/>
        <w:rPr>
          <w:b/>
          <w:lang w:val="uk-UA"/>
        </w:rPr>
      </w:pPr>
      <w:r w:rsidRPr="003559C9">
        <w:rPr>
          <w:b/>
          <w:sz w:val="24"/>
          <w:szCs w:val="24"/>
          <w:lang w:val="uk-UA"/>
        </w:rPr>
        <w:t>Участь у с</w:t>
      </w:r>
      <w:r w:rsidRPr="003559C9">
        <w:rPr>
          <w:b/>
          <w:sz w:val="24"/>
          <w:szCs w:val="24"/>
        </w:rPr>
        <w:t>емінар</w:t>
      </w:r>
      <w:r w:rsidR="003559C9" w:rsidRPr="003559C9">
        <w:rPr>
          <w:b/>
          <w:sz w:val="24"/>
          <w:szCs w:val="24"/>
          <w:lang w:val="uk-UA"/>
        </w:rPr>
        <w:t>і</w:t>
      </w:r>
      <w:r w:rsidRPr="003559C9">
        <w:rPr>
          <w:b/>
          <w:sz w:val="24"/>
          <w:szCs w:val="24"/>
          <w:lang w:val="uk-UA"/>
        </w:rPr>
        <w:t>, і</w:t>
      </w:r>
      <w:r w:rsidRPr="003559C9">
        <w:rPr>
          <w:b/>
          <w:sz w:val="24"/>
          <w:szCs w:val="24"/>
        </w:rPr>
        <w:t>нформаційно-консультативні послуги, матеріали семінар</w:t>
      </w:r>
      <w:r w:rsidR="003559C9" w:rsidRPr="003559C9">
        <w:rPr>
          <w:b/>
          <w:sz w:val="24"/>
          <w:szCs w:val="24"/>
          <w:lang w:val="uk-UA"/>
        </w:rPr>
        <w:t>у</w:t>
      </w:r>
      <w:r w:rsidRPr="003559C9">
        <w:rPr>
          <w:b/>
          <w:sz w:val="24"/>
          <w:szCs w:val="24"/>
        </w:rPr>
        <w:t xml:space="preserve"> на паперових носіях та CD-дисках, сертифікат, комплект канцтоварів, кава-паузи  для учасників семінар</w:t>
      </w:r>
      <w:r w:rsidR="003559C9" w:rsidRPr="003559C9">
        <w:rPr>
          <w:b/>
          <w:sz w:val="24"/>
          <w:szCs w:val="24"/>
          <w:lang w:val="uk-UA"/>
        </w:rPr>
        <w:t>у</w:t>
      </w:r>
      <w:r w:rsidRPr="003559C9">
        <w:rPr>
          <w:b/>
          <w:sz w:val="24"/>
          <w:szCs w:val="24"/>
          <w:lang w:val="uk-UA"/>
        </w:rPr>
        <w:t xml:space="preserve"> </w:t>
      </w:r>
      <w:r w:rsidRPr="003559C9">
        <w:rPr>
          <w:b/>
          <w:sz w:val="24"/>
          <w:szCs w:val="24"/>
          <w:u w:val="single"/>
        </w:rPr>
        <w:t>безкоштовні</w:t>
      </w:r>
      <w:r w:rsidRPr="003559C9">
        <w:rPr>
          <w:b/>
          <w:u w:val="single"/>
        </w:rPr>
        <w:t>.</w:t>
      </w:r>
    </w:p>
    <w:p w:rsidR="00D46BAD" w:rsidRPr="003559C9" w:rsidRDefault="00D46BAD" w:rsidP="00D46BAD">
      <w:pPr>
        <w:tabs>
          <w:tab w:val="num" w:pos="0"/>
        </w:tabs>
        <w:ind w:firstLine="540"/>
        <w:jc w:val="both"/>
        <w:rPr>
          <w:b/>
        </w:rPr>
      </w:pPr>
    </w:p>
    <w:p w:rsidR="00F50F8D" w:rsidRPr="00F50F8D" w:rsidRDefault="005F02EA" w:rsidP="00D46BAD">
      <w:pPr>
        <w:tabs>
          <w:tab w:val="num" w:pos="0"/>
        </w:tabs>
        <w:ind w:firstLine="540"/>
        <w:jc w:val="both"/>
        <w:rPr>
          <w:b/>
          <w:sz w:val="24"/>
          <w:szCs w:val="24"/>
          <w:lang w:val="uk-UA"/>
        </w:rPr>
      </w:pPr>
      <w:r w:rsidRPr="00F50F8D">
        <w:rPr>
          <w:b/>
          <w:sz w:val="24"/>
          <w:szCs w:val="24"/>
          <w:lang w:val="uk-UA"/>
        </w:rPr>
        <w:t xml:space="preserve">Заявки на участь у семінарі приймаються на </w:t>
      </w:r>
      <w:r w:rsidRPr="00F50F8D">
        <w:rPr>
          <w:b/>
          <w:sz w:val="24"/>
          <w:szCs w:val="24"/>
          <w:lang w:val="en-US"/>
        </w:rPr>
        <w:t>e</w:t>
      </w:r>
      <w:r w:rsidRPr="00F50F8D">
        <w:rPr>
          <w:b/>
          <w:sz w:val="24"/>
          <w:szCs w:val="24"/>
        </w:rPr>
        <w:t>-</w:t>
      </w:r>
      <w:r w:rsidRPr="00F50F8D">
        <w:rPr>
          <w:b/>
          <w:sz w:val="24"/>
          <w:szCs w:val="24"/>
          <w:lang w:val="en-US"/>
        </w:rPr>
        <w:t>mail</w:t>
      </w:r>
      <w:r w:rsidRPr="00F50F8D">
        <w:rPr>
          <w:b/>
          <w:sz w:val="24"/>
          <w:szCs w:val="24"/>
        </w:rPr>
        <w:t xml:space="preserve">: </w:t>
      </w:r>
      <w:r w:rsidRPr="00F50F8D">
        <w:rPr>
          <w:rStyle w:val="a4"/>
          <w:b/>
          <w:sz w:val="24"/>
          <w:szCs w:val="24"/>
          <w:lang w:val="en-US"/>
        </w:rPr>
        <w:t>pr</w:t>
      </w:r>
      <w:r w:rsidRPr="00F50F8D">
        <w:rPr>
          <w:rStyle w:val="a4"/>
          <w:b/>
          <w:sz w:val="24"/>
          <w:szCs w:val="24"/>
        </w:rPr>
        <w:t>@</w:t>
      </w:r>
      <w:r w:rsidRPr="00F50F8D">
        <w:rPr>
          <w:rStyle w:val="a4"/>
          <w:b/>
          <w:sz w:val="24"/>
          <w:szCs w:val="24"/>
          <w:lang w:val="en-US"/>
        </w:rPr>
        <w:t>nam</w:t>
      </w:r>
      <w:r w:rsidRPr="00F50F8D">
        <w:rPr>
          <w:rStyle w:val="a4"/>
          <w:b/>
          <w:sz w:val="24"/>
          <w:szCs w:val="24"/>
        </w:rPr>
        <w:t>.</w:t>
      </w:r>
      <w:r w:rsidRPr="00F50F8D">
        <w:rPr>
          <w:rStyle w:val="a4"/>
          <w:b/>
          <w:sz w:val="24"/>
          <w:szCs w:val="24"/>
          <w:lang w:val="en-US"/>
        </w:rPr>
        <w:t>kiev</w:t>
      </w:r>
      <w:r w:rsidRPr="00F50F8D">
        <w:rPr>
          <w:rStyle w:val="a4"/>
          <w:b/>
          <w:sz w:val="24"/>
          <w:szCs w:val="24"/>
        </w:rPr>
        <w:t>.</w:t>
      </w:r>
      <w:r w:rsidRPr="00F50F8D">
        <w:rPr>
          <w:rStyle w:val="a4"/>
          <w:b/>
          <w:sz w:val="24"/>
          <w:szCs w:val="24"/>
          <w:lang w:val="en-US"/>
        </w:rPr>
        <w:t>ua</w:t>
      </w:r>
      <w:r w:rsidRPr="00F50F8D">
        <w:rPr>
          <w:b/>
          <w:color w:val="0000FF"/>
          <w:sz w:val="24"/>
          <w:szCs w:val="24"/>
          <w:u w:val="single"/>
          <w:lang w:val="uk-UA"/>
        </w:rPr>
        <w:t xml:space="preserve"> </w:t>
      </w:r>
      <w:r w:rsidRPr="00F50F8D">
        <w:rPr>
          <w:sz w:val="24"/>
          <w:szCs w:val="24"/>
          <w:lang w:val="uk-UA"/>
        </w:rPr>
        <w:t xml:space="preserve"> </w:t>
      </w:r>
      <w:r w:rsidR="00F50F8D" w:rsidRPr="00F50F8D">
        <w:rPr>
          <w:b/>
          <w:sz w:val="24"/>
          <w:szCs w:val="24"/>
          <w:lang w:val="uk-UA"/>
        </w:rPr>
        <w:t>або на факс (044)246-24-32.</w:t>
      </w:r>
    </w:p>
    <w:p w:rsidR="005F02EA" w:rsidRPr="00F50F8D" w:rsidRDefault="005F02EA" w:rsidP="00D46BAD">
      <w:pPr>
        <w:tabs>
          <w:tab w:val="num" w:pos="0"/>
        </w:tabs>
        <w:ind w:firstLine="540"/>
        <w:jc w:val="both"/>
        <w:rPr>
          <w:sz w:val="24"/>
          <w:szCs w:val="24"/>
          <w:lang w:val="uk-UA"/>
        </w:rPr>
      </w:pPr>
      <w:r w:rsidRPr="00F50F8D">
        <w:rPr>
          <w:sz w:val="24"/>
          <w:szCs w:val="24"/>
          <w:lang w:val="uk-UA"/>
        </w:rPr>
        <w:t>В листі необхідно вказати назву семінару, прізвище, ім</w:t>
      </w:r>
      <w:r w:rsidRPr="00F50F8D">
        <w:rPr>
          <w:sz w:val="24"/>
          <w:szCs w:val="24"/>
        </w:rPr>
        <w:t>’</w:t>
      </w:r>
      <w:r w:rsidRPr="00F50F8D">
        <w:rPr>
          <w:sz w:val="24"/>
          <w:szCs w:val="24"/>
          <w:lang w:val="uk-UA"/>
        </w:rPr>
        <w:t>я та по-батькові, місце роботи і посаду учасника семінару</w:t>
      </w:r>
      <w:r w:rsidR="00D94E9F" w:rsidRPr="00F50F8D">
        <w:rPr>
          <w:sz w:val="24"/>
          <w:szCs w:val="24"/>
          <w:lang w:val="uk-UA"/>
        </w:rPr>
        <w:t xml:space="preserve"> (див. форму заявки)</w:t>
      </w:r>
    </w:p>
    <w:p w:rsidR="005F02EA" w:rsidRPr="00F50F8D" w:rsidRDefault="005F02EA" w:rsidP="00D46BAD">
      <w:pPr>
        <w:tabs>
          <w:tab w:val="num" w:pos="0"/>
        </w:tabs>
        <w:ind w:firstLine="540"/>
        <w:jc w:val="both"/>
        <w:rPr>
          <w:sz w:val="22"/>
          <w:szCs w:val="22"/>
          <w:lang w:val="uk-UA"/>
        </w:rPr>
      </w:pPr>
    </w:p>
    <w:p w:rsidR="005F02EA" w:rsidRPr="00884DB9" w:rsidRDefault="005F02EA" w:rsidP="00D46BAD">
      <w:pPr>
        <w:tabs>
          <w:tab w:val="num" w:pos="0"/>
        </w:tabs>
        <w:ind w:firstLine="540"/>
        <w:jc w:val="both"/>
        <w:rPr>
          <w:b/>
          <w:sz w:val="24"/>
          <w:szCs w:val="24"/>
          <w:lang w:val="uk-UA"/>
        </w:rPr>
      </w:pPr>
      <w:r w:rsidRPr="00884DB9">
        <w:rPr>
          <w:b/>
          <w:sz w:val="24"/>
          <w:szCs w:val="24"/>
          <w:lang w:val="uk-UA"/>
        </w:rPr>
        <w:t xml:space="preserve">Більш детальна інформація за </w:t>
      </w:r>
      <w:r w:rsidRPr="00884DB9">
        <w:rPr>
          <w:b/>
          <w:sz w:val="24"/>
          <w:szCs w:val="24"/>
        </w:rPr>
        <w:t>тел.:</w:t>
      </w:r>
      <w:r w:rsidRPr="00884DB9">
        <w:rPr>
          <w:b/>
          <w:sz w:val="24"/>
          <w:szCs w:val="24"/>
          <w:lang w:val="uk-UA"/>
        </w:rPr>
        <w:t xml:space="preserve"> (044)246-24-37, (044)246-24-41  або </w:t>
      </w:r>
      <w:r w:rsidRPr="00884DB9">
        <w:rPr>
          <w:b/>
          <w:sz w:val="24"/>
          <w:szCs w:val="24"/>
        </w:rPr>
        <w:t>на сайт</w:t>
      </w:r>
      <w:r w:rsidRPr="00884DB9">
        <w:rPr>
          <w:b/>
          <w:sz w:val="24"/>
          <w:szCs w:val="24"/>
          <w:lang w:val="uk-UA"/>
        </w:rPr>
        <w:t xml:space="preserve">і </w:t>
      </w:r>
      <w:hyperlink r:id="rId9" w:history="1">
        <w:r w:rsidR="00CF7296" w:rsidRPr="0034299D">
          <w:rPr>
            <w:rStyle w:val="a4"/>
            <w:b/>
            <w:sz w:val="24"/>
            <w:szCs w:val="24"/>
          </w:rPr>
          <w:t>http://nam.kiev.ua</w:t>
        </w:r>
      </w:hyperlink>
      <w:r w:rsidRPr="00884DB9">
        <w:rPr>
          <w:sz w:val="24"/>
          <w:szCs w:val="24"/>
          <w:lang w:val="uk-UA"/>
        </w:rPr>
        <w:t xml:space="preserve"> </w:t>
      </w:r>
    </w:p>
    <w:sectPr w:rsidR="005F02EA" w:rsidRPr="00884DB9" w:rsidSect="00D46BAD">
      <w:headerReference w:type="even" r:id="rId10"/>
      <w:headerReference w:type="default" r:id="rId11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7CE" w:rsidRDefault="004507CE">
      <w:r>
        <w:separator/>
      </w:r>
    </w:p>
  </w:endnote>
  <w:endnote w:type="continuationSeparator" w:id="0">
    <w:p w:rsidR="004507CE" w:rsidRDefault="00450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7CE" w:rsidRDefault="004507CE">
      <w:r>
        <w:separator/>
      </w:r>
    </w:p>
  </w:footnote>
  <w:footnote w:type="continuationSeparator" w:id="0">
    <w:p w:rsidR="004507CE" w:rsidRDefault="00450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F8D" w:rsidRDefault="00F50F8D" w:rsidP="006747F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50F8D" w:rsidRDefault="00F50F8D" w:rsidP="00A150F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F8D" w:rsidRDefault="00F50F8D" w:rsidP="006747F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B7295">
      <w:rPr>
        <w:rStyle w:val="a6"/>
        <w:noProof/>
      </w:rPr>
      <w:t>3</w:t>
    </w:r>
    <w:r>
      <w:rPr>
        <w:rStyle w:val="a6"/>
      </w:rPr>
      <w:fldChar w:fldCharType="end"/>
    </w:r>
  </w:p>
  <w:p w:rsidR="00F50F8D" w:rsidRDefault="00F50F8D" w:rsidP="00A150F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201"/>
    <w:multiLevelType w:val="hybridMultilevel"/>
    <w:tmpl w:val="2402DED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9F646F4"/>
    <w:multiLevelType w:val="hybridMultilevel"/>
    <w:tmpl w:val="64B85E0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0EE3109"/>
    <w:multiLevelType w:val="hybridMultilevel"/>
    <w:tmpl w:val="D54415C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303D5764"/>
    <w:multiLevelType w:val="hybridMultilevel"/>
    <w:tmpl w:val="33243D5A"/>
    <w:lvl w:ilvl="0" w:tplc="46EC3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8177ED5"/>
    <w:multiLevelType w:val="hybridMultilevel"/>
    <w:tmpl w:val="23AE55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E9924FD"/>
    <w:multiLevelType w:val="hybridMultilevel"/>
    <w:tmpl w:val="5C8E4C1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4A4336F1"/>
    <w:multiLevelType w:val="hybridMultilevel"/>
    <w:tmpl w:val="E6746B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D2B127D"/>
    <w:multiLevelType w:val="hybridMultilevel"/>
    <w:tmpl w:val="E75A224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5E8C61D4"/>
    <w:multiLevelType w:val="hybridMultilevel"/>
    <w:tmpl w:val="8B60720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5F063F36"/>
    <w:multiLevelType w:val="hybridMultilevel"/>
    <w:tmpl w:val="5AA01B7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6CFD0080"/>
    <w:multiLevelType w:val="hybridMultilevel"/>
    <w:tmpl w:val="D6E6CF3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7640482E"/>
    <w:multiLevelType w:val="multilevel"/>
    <w:tmpl w:val="19809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A1E139F"/>
    <w:multiLevelType w:val="hybridMultilevel"/>
    <w:tmpl w:val="D81E725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7CA80E5C"/>
    <w:multiLevelType w:val="hybridMultilevel"/>
    <w:tmpl w:val="2D16FF9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EA14870"/>
    <w:multiLevelType w:val="hybridMultilevel"/>
    <w:tmpl w:val="4648943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6"/>
  </w:num>
  <w:num w:numId="5">
    <w:abstractNumId w:val="7"/>
  </w:num>
  <w:num w:numId="6">
    <w:abstractNumId w:val="13"/>
  </w:num>
  <w:num w:numId="7">
    <w:abstractNumId w:val="11"/>
  </w:num>
  <w:num w:numId="8">
    <w:abstractNumId w:val="14"/>
  </w:num>
  <w:num w:numId="9">
    <w:abstractNumId w:val="8"/>
  </w:num>
  <w:num w:numId="10">
    <w:abstractNumId w:val="4"/>
  </w:num>
  <w:num w:numId="11">
    <w:abstractNumId w:val="5"/>
  </w:num>
  <w:num w:numId="12">
    <w:abstractNumId w:val="0"/>
  </w:num>
  <w:num w:numId="13">
    <w:abstractNumId w:val="1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26"/>
    <w:rsid w:val="00006C55"/>
    <w:rsid w:val="00032D50"/>
    <w:rsid w:val="00044EB5"/>
    <w:rsid w:val="00045426"/>
    <w:rsid w:val="0006508D"/>
    <w:rsid w:val="000A7ADB"/>
    <w:rsid w:val="000C12CB"/>
    <w:rsid w:val="000C2880"/>
    <w:rsid w:val="000C4CCC"/>
    <w:rsid w:val="000D34E8"/>
    <w:rsid w:val="000E31E1"/>
    <w:rsid w:val="000E3F97"/>
    <w:rsid w:val="0010070C"/>
    <w:rsid w:val="001125ED"/>
    <w:rsid w:val="0014656F"/>
    <w:rsid w:val="001555A0"/>
    <w:rsid w:val="0015712A"/>
    <w:rsid w:val="001827A9"/>
    <w:rsid w:val="00197C78"/>
    <w:rsid w:val="001B277C"/>
    <w:rsid w:val="001B7154"/>
    <w:rsid w:val="001F41EB"/>
    <w:rsid w:val="002073F2"/>
    <w:rsid w:val="002201BE"/>
    <w:rsid w:val="00224523"/>
    <w:rsid w:val="00226EB2"/>
    <w:rsid w:val="0025754C"/>
    <w:rsid w:val="0027276C"/>
    <w:rsid w:val="00274865"/>
    <w:rsid w:val="00283B6C"/>
    <w:rsid w:val="00284563"/>
    <w:rsid w:val="002A2FB6"/>
    <w:rsid w:val="002C3332"/>
    <w:rsid w:val="002F71CE"/>
    <w:rsid w:val="00316732"/>
    <w:rsid w:val="00316FE1"/>
    <w:rsid w:val="00323889"/>
    <w:rsid w:val="00324782"/>
    <w:rsid w:val="00331E37"/>
    <w:rsid w:val="0034634C"/>
    <w:rsid w:val="00346CDB"/>
    <w:rsid w:val="00350381"/>
    <w:rsid w:val="00352FFC"/>
    <w:rsid w:val="003559C9"/>
    <w:rsid w:val="003865B9"/>
    <w:rsid w:val="003B48DC"/>
    <w:rsid w:val="003B7297"/>
    <w:rsid w:val="0044688E"/>
    <w:rsid w:val="004507CE"/>
    <w:rsid w:val="00452182"/>
    <w:rsid w:val="00453504"/>
    <w:rsid w:val="004567F5"/>
    <w:rsid w:val="00461E56"/>
    <w:rsid w:val="00496AD1"/>
    <w:rsid w:val="004A2943"/>
    <w:rsid w:val="004A4206"/>
    <w:rsid w:val="004D62F5"/>
    <w:rsid w:val="004D7E86"/>
    <w:rsid w:val="004E71FF"/>
    <w:rsid w:val="00501A28"/>
    <w:rsid w:val="00501B2A"/>
    <w:rsid w:val="00504223"/>
    <w:rsid w:val="00507724"/>
    <w:rsid w:val="00515806"/>
    <w:rsid w:val="00520AC1"/>
    <w:rsid w:val="00521A80"/>
    <w:rsid w:val="00523581"/>
    <w:rsid w:val="005235E6"/>
    <w:rsid w:val="005246F5"/>
    <w:rsid w:val="00540005"/>
    <w:rsid w:val="005403D6"/>
    <w:rsid w:val="005645AC"/>
    <w:rsid w:val="00567248"/>
    <w:rsid w:val="005856BF"/>
    <w:rsid w:val="00596FBD"/>
    <w:rsid w:val="005B375B"/>
    <w:rsid w:val="005B4757"/>
    <w:rsid w:val="005C5AAE"/>
    <w:rsid w:val="005F02EA"/>
    <w:rsid w:val="005F7BFD"/>
    <w:rsid w:val="00601ED8"/>
    <w:rsid w:val="00613D42"/>
    <w:rsid w:val="006202C1"/>
    <w:rsid w:val="00623B4A"/>
    <w:rsid w:val="00643389"/>
    <w:rsid w:val="00663473"/>
    <w:rsid w:val="006747F8"/>
    <w:rsid w:val="0069290F"/>
    <w:rsid w:val="006B4E8C"/>
    <w:rsid w:val="006B7295"/>
    <w:rsid w:val="006C6F12"/>
    <w:rsid w:val="006D72E2"/>
    <w:rsid w:val="006E2676"/>
    <w:rsid w:val="006E4133"/>
    <w:rsid w:val="0070395A"/>
    <w:rsid w:val="00711AC4"/>
    <w:rsid w:val="00724262"/>
    <w:rsid w:val="007364C8"/>
    <w:rsid w:val="007401A0"/>
    <w:rsid w:val="00743DA7"/>
    <w:rsid w:val="00750F23"/>
    <w:rsid w:val="00753D51"/>
    <w:rsid w:val="00767C94"/>
    <w:rsid w:val="007713CE"/>
    <w:rsid w:val="00782FF3"/>
    <w:rsid w:val="007852B3"/>
    <w:rsid w:val="007A2B04"/>
    <w:rsid w:val="007A5352"/>
    <w:rsid w:val="007B7EF1"/>
    <w:rsid w:val="007D1A98"/>
    <w:rsid w:val="007D41BC"/>
    <w:rsid w:val="007F472B"/>
    <w:rsid w:val="00821631"/>
    <w:rsid w:val="00830602"/>
    <w:rsid w:val="00830D1E"/>
    <w:rsid w:val="008759C5"/>
    <w:rsid w:val="00884DB9"/>
    <w:rsid w:val="008A5ABE"/>
    <w:rsid w:val="008B7561"/>
    <w:rsid w:val="008C247E"/>
    <w:rsid w:val="008D7D39"/>
    <w:rsid w:val="008F653A"/>
    <w:rsid w:val="00907E65"/>
    <w:rsid w:val="009103D7"/>
    <w:rsid w:val="00916400"/>
    <w:rsid w:val="009C136C"/>
    <w:rsid w:val="00A12C89"/>
    <w:rsid w:val="00A150F0"/>
    <w:rsid w:val="00A23FAB"/>
    <w:rsid w:val="00A35D80"/>
    <w:rsid w:val="00A3790A"/>
    <w:rsid w:val="00A4342C"/>
    <w:rsid w:val="00A5506C"/>
    <w:rsid w:val="00A66106"/>
    <w:rsid w:val="00A83DD8"/>
    <w:rsid w:val="00AA0367"/>
    <w:rsid w:val="00AC5C61"/>
    <w:rsid w:val="00AE5F16"/>
    <w:rsid w:val="00AF1C2E"/>
    <w:rsid w:val="00B055D1"/>
    <w:rsid w:val="00B35DCC"/>
    <w:rsid w:val="00B70D60"/>
    <w:rsid w:val="00B7573F"/>
    <w:rsid w:val="00B90673"/>
    <w:rsid w:val="00B91FF0"/>
    <w:rsid w:val="00BA1CF0"/>
    <w:rsid w:val="00BA3E80"/>
    <w:rsid w:val="00BA640C"/>
    <w:rsid w:val="00C0546D"/>
    <w:rsid w:val="00C059F6"/>
    <w:rsid w:val="00C14065"/>
    <w:rsid w:val="00C202D3"/>
    <w:rsid w:val="00C2286B"/>
    <w:rsid w:val="00C30713"/>
    <w:rsid w:val="00C53AC5"/>
    <w:rsid w:val="00C703CA"/>
    <w:rsid w:val="00C87145"/>
    <w:rsid w:val="00CC3A5C"/>
    <w:rsid w:val="00CF7296"/>
    <w:rsid w:val="00D172FD"/>
    <w:rsid w:val="00D21FEF"/>
    <w:rsid w:val="00D30CF0"/>
    <w:rsid w:val="00D46BAD"/>
    <w:rsid w:val="00D5101A"/>
    <w:rsid w:val="00D72D06"/>
    <w:rsid w:val="00D92F74"/>
    <w:rsid w:val="00D93990"/>
    <w:rsid w:val="00D94E9F"/>
    <w:rsid w:val="00DB2417"/>
    <w:rsid w:val="00DD2966"/>
    <w:rsid w:val="00DD5711"/>
    <w:rsid w:val="00E44B7B"/>
    <w:rsid w:val="00E5768F"/>
    <w:rsid w:val="00E64828"/>
    <w:rsid w:val="00E82BFD"/>
    <w:rsid w:val="00E84555"/>
    <w:rsid w:val="00EA0530"/>
    <w:rsid w:val="00EC45B0"/>
    <w:rsid w:val="00EE44A7"/>
    <w:rsid w:val="00F22F1F"/>
    <w:rsid w:val="00F25945"/>
    <w:rsid w:val="00F275B9"/>
    <w:rsid w:val="00F34F8F"/>
    <w:rsid w:val="00F37D91"/>
    <w:rsid w:val="00F50F8D"/>
    <w:rsid w:val="00F66269"/>
    <w:rsid w:val="00F767D9"/>
    <w:rsid w:val="00F94443"/>
    <w:rsid w:val="00FA3B05"/>
    <w:rsid w:val="00FA50C8"/>
    <w:rsid w:val="00FB2F41"/>
    <w:rsid w:val="00FC08B3"/>
    <w:rsid w:val="00FE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426"/>
    <w:rPr>
      <w:lang w:val="ru-RU" w:eastAsia="ru-RU"/>
    </w:rPr>
  </w:style>
  <w:style w:type="character" w:default="1" w:styleId="a0">
    <w:name w:val="Default Paragraph Font"/>
    <w:link w:val="1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45426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semiHidden/>
    <w:rsid w:val="004567F5"/>
    <w:rPr>
      <w:rFonts w:cs="Times New Roman"/>
      <w:color w:val="0000FF"/>
      <w:u w:val="single"/>
    </w:rPr>
  </w:style>
  <w:style w:type="paragraph" w:customStyle="1" w:styleId="NoSpacing">
    <w:name w:val="No Spacing"/>
    <w:rsid w:val="004567F5"/>
    <w:rPr>
      <w:rFonts w:eastAsia="Calibri"/>
      <w:sz w:val="24"/>
      <w:szCs w:val="24"/>
      <w:lang w:val="ru-RU" w:eastAsia="ru-RU"/>
    </w:rPr>
  </w:style>
  <w:style w:type="paragraph" w:customStyle="1" w:styleId="ListParagraph">
    <w:name w:val="List Paragraph"/>
    <w:basedOn w:val="a"/>
    <w:rsid w:val="004567F5"/>
    <w:pPr>
      <w:ind w:left="720"/>
      <w:contextualSpacing/>
    </w:pPr>
    <w:rPr>
      <w:rFonts w:eastAsia="Calibri"/>
      <w:sz w:val="24"/>
      <w:szCs w:val="24"/>
    </w:rPr>
  </w:style>
  <w:style w:type="paragraph" w:styleId="a5">
    <w:name w:val="header"/>
    <w:basedOn w:val="a"/>
    <w:rsid w:val="00A150F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150F0"/>
  </w:style>
  <w:style w:type="paragraph" w:customStyle="1" w:styleId="11">
    <w:name w:val="Знак1 Знак Знак Знак Знак Знак Знак Знак Знак Знак1"/>
    <w:basedOn w:val="a"/>
    <w:link w:val="a0"/>
    <w:rsid w:val="00504223"/>
    <w:rPr>
      <w:rFonts w:ascii="Verdana" w:hAnsi="Verdana" w:cs="Verdana"/>
      <w:sz w:val="24"/>
      <w:szCs w:val="24"/>
      <w:lang w:val="en-US" w:eastAsia="en-US"/>
    </w:rPr>
  </w:style>
  <w:style w:type="paragraph" w:styleId="a7">
    <w:name w:val="Document Map"/>
    <w:basedOn w:val="a"/>
    <w:semiHidden/>
    <w:rsid w:val="002073F2"/>
    <w:pPr>
      <w:shd w:val="clear" w:color="auto" w:fill="000080"/>
    </w:pPr>
    <w:rPr>
      <w:rFonts w:ascii="Tahoma" w:hAnsi="Tahoma" w:cs="Tahoma"/>
    </w:rPr>
  </w:style>
  <w:style w:type="paragraph" w:styleId="a8">
    <w:name w:val="Title"/>
    <w:basedOn w:val="a"/>
    <w:link w:val="a9"/>
    <w:qFormat/>
    <w:rsid w:val="00F50F8D"/>
    <w:pPr>
      <w:spacing w:before="240" w:after="60"/>
      <w:jc w:val="center"/>
    </w:pPr>
    <w:rPr>
      <w:rFonts w:ascii="Arial" w:hAnsi="Arial"/>
      <w:b/>
      <w:kern w:val="28"/>
      <w:sz w:val="32"/>
      <w:lang w:val="en-US"/>
    </w:rPr>
  </w:style>
  <w:style w:type="character" w:customStyle="1" w:styleId="a9">
    <w:name w:val="Название Знак"/>
    <w:link w:val="a8"/>
    <w:rsid w:val="00F50F8D"/>
    <w:rPr>
      <w:rFonts w:ascii="Arial" w:hAnsi="Arial"/>
      <w:b/>
      <w:kern w:val="28"/>
      <w:sz w:val="32"/>
      <w:lang w:val="en-US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426"/>
    <w:rPr>
      <w:lang w:val="ru-RU" w:eastAsia="ru-RU"/>
    </w:rPr>
  </w:style>
  <w:style w:type="character" w:default="1" w:styleId="a0">
    <w:name w:val="Default Paragraph Font"/>
    <w:link w:val="1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45426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semiHidden/>
    <w:rsid w:val="004567F5"/>
    <w:rPr>
      <w:rFonts w:cs="Times New Roman"/>
      <w:color w:val="0000FF"/>
      <w:u w:val="single"/>
    </w:rPr>
  </w:style>
  <w:style w:type="paragraph" w:customStyle="1" w:styleId="NoSpacing">
    <w:name w:val="No Spacing"/>
    <w:rsid w:val="004567F5"/>
    <w:rPr>
      <w:rFonts w:eastAsia="Calibri"/>
      <w:sz w:val="24"/>
      <w:szCs w:val="24"/>
      <w:lang w:val="ru-RU" w:eastAsia="ru-RU"/>
    </w:rPr>
  </w:style>
  <w:style w:type="paragraph" w:customStyle="1" w:styleId="ListParagraph">
    <w:name w:val="List Paragraph"/>
    <w:basedOn w:val="a"/>
    <w:rsid w:val="004567F5"/>
    <w:pPr>
      <w:ind w:left="720"/>
      <w:contextualSpacing/>
    </w:pPr>
    <w:rPr>
      <w:rFonts w:eastAsia="Calibri"/>
      <w:sz w:val="24"/>
      <w:szCs w:val="24"/>
    </w:rPr>
  </w:style>
  <w:style w:type="paragraph" w:styleId="a5">
    <w:name w:val="header"/>
    <w:basedOn w:val="a"/>
    <w:rsid w:val="00A150F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150F0"/>
  </w:style>
  <w:style w:type="paragraph" w:customStyle="1" w:styleId="11">
    <w:name w:val="Знак1 Знак Знак Знак Знак Знак Знак Знак Знак Знак1"/>
    <w:basedOn w:val="a"/>
    <w:link w:val="a0"/>
    <w:rsid w:val="00504223"/>
    <w:rPr>
      <w:rFonts w:ascii="Verdana" w:hAnsi="Verdana" w:cs="Verdana"/>
      <w:sz w:val="24"/>
      <w:szCs w:val="24"/>
      <w:lang w:val="en-US" w:eastAsia="en-US"/>
    </w:rPr>
  </w:style>
  <w:style w:type="paragraph" w:styleId="a7">
    <w:name w:val="Document Map"/>
    <w:basedOn w:val="a"/>
    <w:semiHidden/>
    <w:rsid w:val="002073F2"/>
    <w:pPr>
      <w:shd w:val="clear" w:color="auto" w:fill="000080"/>
    </w:pPr>
    <w:rPr>
      <w:rFonts w:ascii="Tahoma" w:hAnsi="Tahoma" w:cs="Tahoma"/>
    </w:rPr>
  </w:style>
  <w:style w:type="paragraph" w:styleId="a8">
    <w:name w:val="Title"/>
    <w:basedOn w:val="a"/>
    <w:link w:val="a9"/>
    <w:qFormat/>
    <w:rsid w:val="00F50F8D"/>
    <w:pPr>
      <w:spacing w:before="240" w:after="60"/>
      <w:jc w:val="center"/>
    </w:pPr>
    <w:rPr>
      <w:rFonts w:ascii="Arial" w:hAnsi="Arial"/>
      <w:b/>
      <w:kern w:val="28"/>
      <w:sz w:val="32"/>
      <w:lang w:val="en-US"/>
    </w:rPr>
  </w:style>
  <w:style w:type="character" w:customStyle="1" w:styleId="a9">
    <w:name w:val="Название Знак"/>
    <w:link w:val="a8"/>
    <w:rsid w:val="00F50F8D"/>
    <w:rPr>
      <w:rFonts w:ascii="Arial" w:hAnsi="Arial"/>
      <w:b/>
      <w:kern w:val="28"/>
      <w:sz w:val="32"/>
      <w:lang w:val="en-US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pur@nam.kiev.u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am.kie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5693</Words>
  <Characters>3246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Орієнтовна програма навчання </vt:lpstr>
    </vt:vector>
  </TitlesOfParts>
  <Company>Home</Company>
  <LinksUpToDate>false</LinksUpToDate>
  <CharactersWithSpaces>8922</CharactersWithSpaces>
  <SharedDoc>false</SharedDoc>
  <HLinks>
    <vt:vector size="12" baseType="variant">
      <vt:variant>
        <vt:i4>6881324</vt:i4>
      </vt:variant>
      <vt:variant>
        <vt:i4>3</vt:i4>
      </vt:variant>
      <vt:variant>
        <vt:i4>0</vt:i4>
      </vt:variant>
      <vt:variant>
        <vt:i4>5</vt:i4>
      </vt:variant>
      <vt:variant>
        <vt:lpwstr>http://nam.kiev.ua/</vt:lpwstr>
      </vt:variant>
      <vt:variant>
        <vt:lpwstr/>
      </vt:variant>
      <vt:variant>
        <vt:i4>7602179</vt:i4>
      </vt:variant>
      <vt:variant>
        <vt:i4>0</vt:i4>
      </vt:variant>
      <vt:variant>
        <vt:i4>0</vt:i4>
      </vt:variant>
      <vt:variant>
        <vt:i4>5</vt:i4>
      </vt:variant>
      <vt:variant>
        <vt:lpwstr>mailto:chepur@nam.kiev.ua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Орієнтовна програма навчання</dc:title>
  <dc:creator>ichumakova</dc:creator>
  <cp:lastModifiedBy>isAlex</cp:lastModifiedBy>
  <cp:revision>2</cp:revision>
  <dcterms:created xsi:type="dcterms:W3CDTF">2015-03-23T17:59:00Z</dcterms:created>
  <dcterms:modified xsi:type="dcterms:W3CDTF">2015-03-23T17:59:00Z</dcterms:modified>
</cp:coreProperties>
</file>